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FDFD7">
      <w:pPr>
        <w:outlineLvl w:val="0"/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sz w:val="30"/>
          <w:szCs w:val="30"/>
        </w:rPr>
        <w:t>Supplementary Table</w:t>
      </w:r>
      <w:r>
        <w:rPr>
          <w:rFonts w:hint="eastAsia" w:ascii="Times New Roman" w:hAnsi="Times New Roman" w:eastAsia="宋体" w:cs="Times New Roman"/>
          <w:b/>
          <w:sz w:val="30"/>
          <w:szCs w:val="30"/>
          <w:lang w:val="en-US" w:eastAsia="zh-CN"/>
        </w:rPr>
        <w:t>s</w:t>
      </w:r>
    </w:p>
    <w:p w14:paraId="080F7A60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S1</w:t>
      </w:r>
    </w:p>
    <w:p w14:paraId="778786D1">
      <w:pPr>
        <w:autoSpaceDE w:val="0"/>
        <w:autoSpaceDN w:val="0"/>
        <w:adjustRightInd w:val="0"/>
        <w:spacing w:before="120" w:after="120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 w:val="20"/>
        </w:rPr>
        <w:t>Table S1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1"/>
        </w:rPr>
        <w:t>Alignment results of between pigeon brain tissue data and reference genome sequence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76"/>
        <w:gridCol w:w="1842"/>
        <w:gridCol w:w="2127"/>
        <w:gridCol w:w="2177"/>
      </w:tblGrid>
      <w:tr w14:paraId="1C6291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98872B3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Group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51E63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Total reads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A3683A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Total mapped (%)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20568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Multiple mapped (%)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49FCB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Uniquely mapped (%)</w:t>
            </w:r>
          </w:p>
        </w:tc>
      </w:tr>
      <w:tr w14:paraId="474C7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B7F9CAE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SL 01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4BED6E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44,467,612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7D8349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86.94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951DD7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6.22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A3D293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86.72</w:t>
            </w:r>
          </w:p>
        </w:tc>
      </w:tr>
      <w:tr w14:paraId="5EB354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156515B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SL 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CA069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47,017,952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B407A3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86.87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A3677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6.41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784602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86.65</w:t>
            </w:r>
          </w:p>
        </w:tc>
      </w:tr>
      <w:tr w14:paraId="56F756A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16CD72F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SL 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0A127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41,505,760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D75929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86.86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26F71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6.04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0689F8D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86.63</w:t>
            </w:r>
          </w:p>
        </w:tc>
      </w:tr>
      <w:tr w14:paraId="58ADB5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5EA6EEE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SL 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B2FE5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44,492,827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CACC0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187DCF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6.00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E403E9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87.07</w:t>
            </w:r>
          </w:p>
        </w:tc>
      </w:tr>
      <w:tr w14:paraId="0BB7CF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845DD9F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</w:rPr>
              <w:t>SL 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4CE888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62,835,539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05AAB7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65.29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DDC95C4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4.57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1E0E5F27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64.87</w:t>
            </w:r>
          </w:p>
        </w:tc>
      </w:tr>
      <w:tr w14:paraId="48D95E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6E21FC0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E 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7C442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46,359,193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A5D3A1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87.18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D552BB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6.30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3A185F4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86.97</w:t>
            </w:r>
          </w:p>
        </w:tc>
      </w:tr>
      <w:tr w14:paraId="7C6038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79265AF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E 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CF7F0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43,992,490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354192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77.83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771CF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5.73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6BC267E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77.52</w:t>
            </w:r>
          </w:p>
        </w:tc>
      </w:tr>
      <w:tr w14:paraId="1A858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FEDBCF8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E 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86863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47,265,913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16B71D">
            <w:pPr>
              <w:jc w:val="center"/>
              <w:rPr>
                <w:rFonts w:hint="default" w:ascii="Times New Roman" w:hAnsi="Times New Roman" w:eastAsia="宋体" w:cs="Times New Roman"/>
                <w:color w:val="00000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</w:rPr>
              <w:t>88.01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C1FB9B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5.70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1F62D7A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87.81</w:t>
            </w:r>
          </w:p>
        </w:tc>
      </w:tr>
      <w:tr w14:paraId="2CFC18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3B62128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E 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E76DC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46,901,099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A6275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3EC0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6.08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64D5D22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86.90</w:t>
            </w:r>
          </w:p>
        </w:tc>
      </w:tr>
      <w:tr w14:paraId="76C5DB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12D19328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E 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9C7E2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41,520,073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A46E5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87.68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99F515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01CD003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87.47</w:t>
            </w:r>
          </w:p>
        </w:tc>
      </w:tr>
      <w:tr w14:paraId="746928D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2678DF5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CK 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2C311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45,404,754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677B7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88.32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B0021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5.66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25434E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80.57</w:t>
            </w:r>
          </w:p>
        </w:tc>
      </w:tr>
      <w:tr w14:paraId="0CF25F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7E595866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CK 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67117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52,200,785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20FB4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87.44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3CCCAE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5.96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31A0A98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79.66</w:t>
            </w:r>
          </w:p>
        </w:tc>
      </w:tr>
      <w:tr w14:paraId="277EC6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0346A80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CK 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26F66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44,722,378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065A1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87.69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C792F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6.07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71A7D23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79.56</w:t>
            </w:r>
          </w:p>
        </w:tc>
      </w:tr>
      <w:tr w14:paraId="6B21C8F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D93B4FB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CK 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FCCF3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50,626,262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9CEEB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88.04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45F1B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5.92</w:t>
            </w: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14:paraId="658B9D8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80.17</w:t>
            </w:r>
          </w:p>
        </w:tc>
      </w:tr>
      <w:tr w14:paraId="43B748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905637A">
            <w:pPr>
              <w:jc w:val="center"/>
              <w:rPr>
                <w:rFonts w:hint="default" w:ascii="Times New Roman" w:hAnsi="Times New Roman" w:eastAsia="Times New Roman" w:cs="Times New Roman"/>
              </w:rPr>
            </w:pPr>
            <w:r>
              <w:rPr>
                <w:rFonts w:hint="default" w:ascii="Times New Roman" w:hAnsi="Times New Roman" w:eastAsia="Times New Roman" w:cs="Times New Roman"/>
              </w:rPr>
              <w:t>CK 05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9953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48,130,229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308B8A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87.62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B269ED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6.14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E854D0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79.17</w:t>
            </w:r>
          </w:p>
        </w:tc>
      </w:tr>
    </w:tbl>
    <w:p w14:paraId="34279F2D">
      <w:pPr>
        <w:rPr>
          <w:rFonts w:hint="default" w:ascii="Times New Roman" w:hAnsi="Times New Roman" w:eastAsia="宋体" w:cs="Times New Roman"/>
          <w:b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br w:type="page"/>
      </w:r>
    </w:p>
    <w:p w14:paraId="34573FB3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2</w:t>
      </w:r>
    </w:p>
    <w:p w14:paraId="57FAB206">
      <w:pPr>
        <w:widowControl/>
        <w:jc w:val="center"/>
        <w:rPr>
          <w:rFonts w:hint="default" w:ascii="Times New Roman" w:hAnsi="Times New Roman" w:eastAsia="宋体" w:cs="Times New Roman"/>
          <w:sz w:val="20"/>
        </w:rPr>
      </w:pPr>
      <w:r>
        <w:rPr>
          <w:rFonts w:hint="default" w:ascii="Times New Roman" w:hAnsi="Times New Roman" w:eastAsia="宋体" w:cs="Times New Roman"/>
          <w:sz w:val="20"/>
        </w:rPr>
        <w:t>Table S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sz w:val="20"/>
        </w:rPr>
        <w:t xml:space="preserve">GO functional annotation results of </w:t>
      </w:r>
      <w:r>
        <w:rPr>
          <w:rFonts w:hint="default" w:ascii="Times New Roman" w:hAnsi="Times New Roman" w:eastAsia="宋体" w:cs="Times New Roman"/>
          <w:color w:val="000000"/>
          <w:szCs w:val="21"/>
        </w:rPr>
        <w:t>DEGs</w:t>
      </w:r>
      <w:r>
        <w:rPr>
          <w:rFonts w:hint="default" w:ascii="Times New Roman" w:hAnsi="Times New Roman" w:eastAsia="宋体" w:cs="Times New Roman"/>
          <w:sz w:val="20"/>
        </w:rPr>
        <w:t xml:space="preserve"> in the SL group </w:t>
      </w:r>
      <w:r>
        <w:rPr>
          <w:rFonts w:hint="default" w:ascii="Times New Roman" w:hAnsi="Times New Roman" w:eastAsia="宋体" w:cs="Times New Roman"/>
          <w:i/>
          <w:sz w:val="20"/>
        </w:rPr>
        <w:t>vs</w:t>
      </w:r>
      <w:r>
        <w:rPr>
          <w:rFonts w:hint="default" w:ascii="Times New Roman" w:hAnsi="Times New Roman" w:eastAsia="宋体" w:cs="Times New Roman"/>
          <w:sz w:val="20"/>
        </w:rPr>
        <w:t xml:space="preserve"> CK group</w:t>
      </w:r>
    </w:p>
    <w:tbl>
      <w:tblPr>
        <w:tblStyle w:val="6"/>
        <w:tblW w:w="8364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3113"/>
        <w:gridCol w:w="1418"/>
        <w:gridCol w:w="1417"/>
        <w:gridCol w:w="851"/>
        <w:gridCol w:w="567"/>
      </w:tblGrid>
      <w:tr w14:paraId="4B56FA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77FF78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C0280A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term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4A5306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ID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3B99A80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A24CD0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135C03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25D13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61DBE2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11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487BD31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modified amino acid transport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2DEECC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GO:0072337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8576B2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1.62E-02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D8D5CC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12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C89B0D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BP</w:t>
            </w:r>
          </w:p>
        </w:tc>
      </w:tr>
      <w:tr w14:paraId="40D96B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63EBB1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86D4E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artery morphogenesis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D52F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GO:0048844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8297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AF2C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16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9FC5B93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938E84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983770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48D23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oligopeptide transport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87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GO:0006857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2DBAF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C27B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10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2F8657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AC827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4E2F0A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AB009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o</w:t>
            </w:r>
            <w:r>
              <w:rPr>
                <w:rFonts w:hint="default" w:ascii="Times New Roman" w:hAnsi="Times New Roman" w:eastAsia="宋体" w:cs="Times New Roman"/>
              </w:rPr>
              <w:t>ligopeptide transmembrane transport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EC41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GO:0035672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2976DD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A34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9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1940C3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4C25F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1B9CDF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D303C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aorta morphogenesis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840A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GO:0035909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AF584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4D74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DE5DD9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EBD98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FFAD0E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6044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formation of primary germ layer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3EE0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GO:0001704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48471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4.42E-02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EDC0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24</w:t>
            </w:r>
          </w:p>
        </w:tc>
        <w:tc>
          <w:tcPr>
            <w:tcW w:w="567" w:type="dxa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941E25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C0CAD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4E3515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D51E5"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collagen type II trimer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2F1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GO:0005585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63850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4.18E-02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D120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3459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CC</w:t>
            </w:r>
          </w:p>
        </w:tc>
      </w:tr>
      <w:tr w14:paraId="1CD94B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0D6881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E0D20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fibrillar collagen trimer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D4F8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GO:0015291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FF32C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1.06E-02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04B7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D79CC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MF</w:t>
            </w:r>
          </w:p>
        </w:tc>
      </w:tr>
      <w:tr w14:paraId="77C8FB0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B2F05F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18C30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banded collagen fibril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3188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GO:1901682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359FA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1.13E-02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4741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</w:t>
            </w: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A35EDBC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3154FC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FBDF44B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D425D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collagen type XI trimer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C088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GO:0005342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49876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1.42E-02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5A94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17</w:t>
            </w: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1ED85CF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178CA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4C73D9B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2054C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complex of collagen trimers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BF30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GO:0046943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0AC590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1.76E-02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3DE4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16</w:t>
            </w: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755157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A9A4C3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676D42C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95F8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proteinaceous extracellular matrix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404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GO:0005310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ECBE70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2.17E-02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69E1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E8F21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3717CF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5ABCCC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1787CE0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extracellular matrix component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5C24B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GO:1902118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1A4BFF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2.51E-02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A5A83F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  <w:tc>
          <w:tcPr>
            <w:tcW w:w="567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575BB1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4137C903">
      <w:pPr>
        <w:widowControl/>
        <w:jc w:val="left"/>
        <w:rPr>
          <w:rFonts w:hint="default" w:ascii="Times New Roman" w:hAnsi="Times New Roman" w:eastAsia="宋体" w:cs="Times New Roman"/>
        </w:rPr>
      </w:pPr>
    </w:p>
    <w:p w14:paraId="68F421BE">
      <w:pPr>
        <w:widowControl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br w:type="page"/>
      </w:r>
    </w:p>
    <w:p w14:paraId="6F1E00B5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3</w:t>
      </w:r>
    </w:p>
    <w:p w14:paraId="193DB62B">
      <w:pPr>
        <w:autoSpaceDE w:val="0"/>
        <w:autoSpaceDN w:val="0"/>
        <w:adjustRightInd w:val="0"/>
        <w:spacing w:before="120" w:after="120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Table S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Cs w:val="21"/>
        </w:rPr>
        <w:t xml:space="preserve"> KEGG pathway enrichment results of </w:t>
      </w:r>
      <w:r>
        <w:rPr>
          <w:rFonts w:hint="default" w:ascii="Times New Roman" w:hAnsi="Times New Roman" w:eastAsia="宋体" w:cs="Times New Roman"/>
          <w:color w:val="000000"/>
          <w:szCs w:val="21"/>
        </w:rPr>
        <w:t>DEGs</w:t>
      </w:r>
      <w:r>
        <w:rPr>
          <w:rFonts w:hint="default" w:ascii="Times New Roman" w:hAnsi="Times New Roman" w:eastAsia="宋体" w:cs="Times New Roman"/>
          <w:szCs w:val="21"/>
        </w:rPr>
        <w:t xml:space="preserve"> in the SL group </w:t>
      </w:r>
      <w:r>
        <w:rPr>
          <w:rFonts w:hint="default" w:ascii="Times New Roman" w:hAnsi="Times New Roman" w:eastAsia="宋体" w:cs="Times New Roman"/>
          <w:i/>
          <w:szCs w:val="21"/>
        </w:rPr>
        <w:t>vs</w:t>
      </w:r>
      <w:r>
        <w:rPr>
          <w:rFonts w:hint="default" w:ascii="Times New Roman" w:hAnsi="Times New Roman" w:eastAsia="宋体" w:cs="Times New Roman"/>
          <w:szCs w:val="21"/>
        </w:rPr>
        <w:t xml:space="preserve"> CK group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588"/>
        <w:gridCol w:w="148"/>
        <w:gridCol w:w="1117"/>
        <w:gridCol w:w="1346"/>
        <w:gridCol w:w="812"/>
      </w:tblGrid>
      <w:tr w14:paraId="110551A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6F6A4E3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7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4BABB85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KEGG-Pathway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05F2B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Pathway ID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4489E12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E7BD2F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</w:tr>
      <w:tr w14:paraId="25BDE9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EC9950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94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E5CDFC4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Protein digestion and absorption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1EC53C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ko04974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91096F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1.65E-09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199196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</w:t>
            </w:r>
          </w:p>
        </w:tc>
      </w:tr>
      <w:tr w14:paraId="0A4BCF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5EC737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CC04A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Amoebiasis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29AA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ko05146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55FDB35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7.43E-04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074F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</w:tr>
      <w:tr w14:paraId="6FF38E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3C8F62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0A8C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ECM-receptor interaction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0AB2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ko04512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999B5F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2.66E-03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48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</w:tr>
      <w:tr w14:paraId="1E9792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9385D8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B6FCF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Circadian rhythm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2162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ko04710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7B30958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4.85E-03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6769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049AFD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202F6CC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92576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Retinol metabolism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F130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ko00830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61233B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1.21E-02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E5B8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21D25B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B2306A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4891E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Renin-angiotensin system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2DE2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ko04614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28654CD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1.92E-02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883E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</w:tr>
      <w:tr w14:paraId="7177C9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1CD823F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1E66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Starch and sucrose metabolism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2A1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ko00500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14:paraId="6D49D2D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3.95E-02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7CA7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</w:tr>
      <w:tr w14:paraId="73B045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E967FC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ADF2AA8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AGE-RAGE signaling pathway in diabetic complications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1743ED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ko04933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93F8F0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4.58E-02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3C6714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4BF173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1CEC559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Downregulated DEGs</w:t>
            </w:r>
          </w:p>
        </w:tc>
        <w:tc>
          <w:tcPr>
            <w:tcW w:w="394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9A76045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Proteasome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5CE95C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K02737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44DC36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1.44E-02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967785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  <w:tr w14:paraId="28E0A14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EA8AFB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EB38D31"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Wnt signaling pathway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5204C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K01691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8BE20F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4.24E-02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B870EA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</w:tbl>
    <w:p w14:paraId="6A2F19F3">
      <w:pPr>
        <w:widowControl/>
        <w:jc w:val="left"/>
        <w:rPr>
          <w:rFonts w:hint="default" w:ascii="Times New Roman" w:hAnsi="Times New Roman" w:eastAsia="宋体" w:cs="Times New Roman"/>
          <w:b/>
          <w:szCs w:val="21"/>
        </w:rPr>
      </w:pPr>
    </w:p>
    <w:p w14:paraId="1A322865">
      <w:pPr>
        <w:widowControl/>
        <w:jc w:val="left"/>
        <w:rPr>
          <w:rFonts w:hint="default" w:ascii="Times New Roman" w:hAnsi="Times New Roman" w:eastAsia="宋体" w:cs="Times New Roman"/>
        </w:rPr>
      </w:pPr>
    </w:p>
    <w:p w14:paraId="26316409">
      <w:pPr>
        <w:widowControl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br w:type="page"/>
      </w:r>
    </w:p>
    <w:p w14:paraId="43499537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4</w:t>
      </w:r>
    </w:p>
    <w:p w14:paraId="79964E29">
      <w:pPr>
        <w:widowControl/>
        <w:jc w:val="center"/>
        <w:rPr>
          <w:rFonts w:hint="default" w:ascii="Times New Roman" w:hAnsi="Times New Roman" w:eastAsia="宋体" w:cs="Times New Roman"/>
          <w:sz w:val="20"/>
        </w:rPr>
      </w:pPr>
      <w:r>
        <w:rPr>
          <w:rFonts w:hint="default" w:ascii="Times New Roman" w:hAnsi="Times New Roman" w:eastAsia="宋体" w:cs="Times New Roman"/>
          <w:sz w:val="20"/>
        </w:rPr>
        <w:t>Table S</w:t>
      </w:r>
      <w:r>
        <w:rPr>
          <w:rFonts w:hint="default" w:ascii="Times New Roman" w:hAnsi="Times New Roman" w:eastAsia="宋体" w:cs="Times New Roman"/>
          <w:sz w:val="20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0"/>
        </w:rPr>
        <w:t xml:space="preserve"> GO functional annotation results of </w:t>
      </w:r>
      <w:r>
        <w:rPr>
          <w:rFonts w:hint="default" w:ascii="Times New Roman" w:hAnsi="Times New Roman" w:eastAsia="宋体" w:cs="Times New Roman"/>
          <w:color w:val="000000"/>
          <w:szCs w:val="21"/>
        </w:rPr>
        <w:t>DEGs</w:t>
      </w:r>
      <w:r>
        <w:rPr>
          <w:rFonts w:hint="default" w:ascii="Times New Roman" w:hAnsi="Times New Roman" w:eastAsia="宋体" w:cs="Times New Roman"/>
          <w:sz w:val="20"/>
        </w:rPr>
        <w:t xml:space="preserve"> in the SL group </w:t>
      </w:r>
      <w:r>
        <w:rPr>
          <w:rFonts w:hint="default" w:ascii="Times New Roman" w:hAnsi="Times New Roman" w:eastAsia="宋体" w:cs="Times New Roman"/>
          <w:i/>
          <w:sz w:val="20"/>
        </w:rPr>
        <w:t>vs</w:t>
      </w:r>
      <w:r>
        <w:rPr>
          <w:rFonts w:hint="default" w:ascii="Times New Roman" w:hAnsi="Times New Roman" w:eastAsia="宋体" w:cs="Times New Roman"/>
          <w:sz w:val="20"/>
        </w:rPr>
        <w:t xml:space="preserve"> E group</w:t>
      </w:r>
    </w:p>
    <w:tbl>
      <w:tblPr>
        <w:tblStyle w:val="7"/>
        <w:tblW w:w="83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3116"/>
        <w:gridCol w:w="1417"/>
        <w:gridCol w:w="1134"/>
        <w:gridCol w:w="998"/>
        <w:gridCol w:w="509"/>
      </w:tblGrid>
      <w:tr w14:paraId="248C3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8FB8F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387C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term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F57C1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ID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1070A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FAFF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  <w:tc>
          <w:tcPr>
            <w:tcW w:w="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8AFA3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3775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</w:tcBorders>
            <w:vAlign w:val="center"/>
          </w:tcPr>
          <w:p w14:paraId="53D951F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116" w:type="dxa"/>
            <w:tcBorders>
              <w:top w:val="single" w:color="auto" w:sz="4" w:space="0"/>
            </w:tcBorders>
            <w:vAlign w:val="center"/>
          </w:tcPr>
          <w:p w14:paraId="10B9835D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protein kinase B signaling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4C0EFAB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GO:0043491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 w14:paraId="1C04121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9.40E-04</w:t>
            </w:r>
          </w:p>
        </w:tc>
        <w:tc>
          <w:tcPr>
            <w:tcW w:w="998" w:type="dxa"/>
            <w:tcBorders>
              <w:top w:val="single" w:color="auto" w:sz="4" w:space="0"/>
            </w:tcBorders>
            <w:vAlign w:val="center"/>
          </w:tcPr>
          <w:p w14:paraId="5F1F4BA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</w:t>
            </w:r>
          </w:p>
        </w:tc>
        <w:tc>
          <w:tcPr>
            <w:tcW w:w="509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4094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BP</w:t>
            </w:r>
          </w:p>
        </w:tc>
      </w:tr>
      <w:tr w14:paraId="1F531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61F8450B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17BEDCEE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regulation of protein kinase B signaling</w:t>
            </w:r>
          </w:p>
        </w:tc>
        <w:tc>
          <w:tcPr>
            <w:tcW w:w="1417" w:type="dxa"/>
            <w:vAlign w:val="center"/>
          </w:tcPr>
          <w:p w14:paraId="6DE9D6A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GO:0051896</w:t>
            </w:r>
          </w:p>
        </w:tc>
        <w:tc>
          <w:tcPr>
            <w:tcW w:w="1134" w:type="dxa"/>
            <w:vAlign w:val="center"/>
          </w:tcPr>
          <w:p w14:paraId="055B188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1.67E-03</w:t>
            </w:r>
          </w:p>
        </w:tc>
        <w:tc>
          <w:tcPr>
            <w:tcW w:w="998" w:type="dxa"/>
            <w:vAlign w:val="center"/>
          </w:tcPr>
          <w:p w14:paraId="5542F9F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18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35DE508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5447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4580CF76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37B73F5D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angiogenesis involved in wound healing</w:t>
            </w:r>
          </w:p>
        </w:tc>
        <w:tc>
          <w:tcPr>
            <w:tcW w:w="1417" w:type="dxa"/>
            <w:vAlign w:val="center"/>
          </w:tcPr>
          <w:p w14:paraId="4C03EFA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GO:0060055</w:t>
            </w:r>
          </w:p>
        </w:tc>
        <w:tc>
          <w:tcPr>
            <w:tcW w:w="1134" w:type="dxa"/>
            <w:vAlign w:val="center"/>
          </w:tcPr>
          <w:p w14:paraId="44344F9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4.50E-03</w:t>
            </w:r>
          </w:p>
        </w:tc>
        <w:tc>
          <w:tcPr>
            <w:tcW w:w="998" w:type="dxa"/>
            <w:vAlign w:val="center"/>
          </w:tcPr>
          <w:p w14:paraId="648A70B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6F1F062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377A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1A10BDB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669EE85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cellular chemical homeostasis</w:t>
            </w:r>
          </w:p>
        </w:tc>
        <w:tc>
          <w:tcPr>
            <w:tcW w:w="1417" w:type="dxa"/>
            <w:vAlign w:val="center"/>
          </w:tcPr>
          <w:p w14:paraId="2EBE925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GO:0055082</w:t>
            </w:r>
          </w:p>
        </w:tc>
        <w:tc>
          <w:tcPr>
            <w:tcW w:w="1134" w:type="dxa"/>
            <w:vAlign w:val="center"/>
          </w:tcPr>
          <w:p w14:paraId="00A31A8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6.02E-03</w:t>
            </w:r>
          </w:p>
        </w:tc>
        <w:tc>
          <w:tcPr>
            <w:tcW w:w="998" w:type="dxa"/>
            <w:vAlign w:val="center"/>
          </w:tcPr>
          <w:p w14:paraId="544D212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39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037739E9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78A0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2E4AEFF8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26E1A08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programmed cell death</w:t>
            </w:r>
          </w:p>
        </w:tc>
        <w:tc>
          <w:tcPr>
            <w:tcW w:w="1417" w:type="dxa"/>
            <w:vAlign w:val="center"/>
          </w:tcPr>
          <w:p w14:paraId="072319C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GO:0012501</w:t>
            </w:r>
          </w:p>
        </w:tc>
        <w:tc>
          <w:tcPr>
            <w:tcW w:w="1134" w:type="dxa"/>
            <w:vAlign w:val="center"/>
          </w:tcPr>
          <w:p w14:paraId="7A0E9B7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6.02E-03</w:t>
            </w:r>
          </w:p>
        </w:tc>
        <w:tc>
          <w:tcPr>
            <w:tcW w:w="998" w:type="dxa"/>
            <w:vAlign w:val="center"/>
          </w:tcPr>
          <w:p w14:paraId="1DD4709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692761B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25B7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36470392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7F0AB71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apoptotic process</w:t>
            </w:r>
          </w:p>
        </w:tc>
        <w:tc>
          <w:tcPr>
            <w:tcW w:w="1417" w:type="dxa"/>
            <w:vAlign w:val="center"/>
          </w:tcPr>
          <w:p w14:paraId="42ABFD1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GO:0006915</w:t>
            </w:r>
          </w:p>
        </w:tc>
        <w:tc>
          <w:tcPr>
            <w:tcW w:w="1134" w:type="dxa"/>
            <w:vAlign w:val="center"/>
          </w:tcPr>
          <w:p w14:paraId="72278BB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6.02E-03</w:t>
            </w:r>
          </w:p>
        </w:tc>
        <w:tc>
          <w:tcPr>
            <w:tcW w:w="998" w:type="dxa"/>
            <w:vAlign w:val="center"/>
          </w:tcPr>
          <w:p w14:paraId="6D8B516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63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3F76238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0675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vAlign w:val="center"/>
          </w:tcPr>
          <w:p w14:paraId="047430BC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0E23028E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regulation of biological quality</w:t>
            </w:r>
          </w:p>
        </w:tc>
        <w:tc>
          <w:tcPr>
            <w:tcW w:w="1417" w:type="dxa"/>
            <w:vAlign w:val="center"/>
          </w:tcPr>
          <w:p w14:paraId="1217F47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GO:0065008</w:t>
            </w:r>
          </w:p>
        </w:tc>
        <w:tc>
          <w:tcPr>
            <w:tcW w:w="1134" w:type="dxa"/>
            <w:vAlign w:val="center"/>
          </w:tcPr>
          <w:p w14:paraId="12B24C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6.02E-03</w:t>
            </w:r>
          </w:p>
        </w:tc>
        <w:tc>
          <w:tcPr>
            <w:tcW w:w="998" w:type="dxa"/>
            <w:vAlign w:val="center"/>
          </w:tcPr>
          <w:p w14:paraId="325F46F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110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2DDC5687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B957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3FE8E95E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tcBorders>
              <w:bottom w:val="single" w:color="auto" w:sz="4" w:space="0"/>
            </w:tcBorders>
            <w:vAlign w:val="center"/>
          </w:tcPr>
          <w:p w14:paraId="79AF0960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negative regulation of Intracellular signal transduction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1E07B99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GO:1902532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4B2A4A7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6.02E-03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 w14:paraId="57ACE24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201E157C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2444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E00685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Downregulated DEGs</w:t>
            </w:r>
          </w:p>
        </w:tc>
        <w:tc>
          <w:tcPr>
            <w:tcW w:w="3116" w:type="dxa"/>
            <w:tcBorders>
              <w:top w:val="single" w:color="auto" w:sz="4" w:space="0"/>
            </w:tcBorders>
            <w:vAlign w:val="center"/>
          </w:tcPr>
          <w:p w14:paraId="0CE89675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synapse organization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0559079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GO:0050808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 w14:paraId="0AF8477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4.23E-08</w:t>
            </w:r>
          </w:p>
        </w:tc>
        <w:tc>
          <w:tcPr>
            <w:tcW w:w="998" w:type="dxa"/>
            <w:tcBorders>
              <w:top w:val="single" w:color="auto" w:sz="4" w:space="0"/>
            </w:tcBorders>
            <w:vAlign w:val="center"/>
          </w:tcPr>
          <w:p w14:paraId="0E6FF57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32</w:t>
            </w:r>
          </w:p>
        </w:tc>
        <w:tc>
          <w:tcPr>
            <w:tcW w:w="509" w:type="dxa"/>
            <w:vMerge w:val="restart"/>
            <w:tcBorders>
              <w:top w:val="single" w:color="auto" w:sz="4" w:space="0"/>
            </w:tcBorders>
            <w:vAlign w:val="center"/>
          </w:tcPr>
          <w:p w14:paraId="31C80DC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BP</w:t>
            </w:r>
          </w:p>
        </w:tc>
      </w:tr>
      <w:tr w14:paraId="04763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2A73BFA3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078F967B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neuron development</w:t>
            </w:r>
          </w:p>
        </w:tc>
        <w:tc>
          <w:tcPr>
            <w:tcW w:w="1417" w:type="dxa"/>
            <w:vAlign w:val="center"/>
          </w:tcPr>
          <w:p w14:paraId="7DDA11B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GO:0048666</w:t>
            </w:r>
          </w:p>
        </w:tc>
        <w:tc>
          <w:tcPr>
            <w:tcW w:w="1134" w:type="dxa"/>
            <w:vAlign w:val="center"/>
          </w:tcPr>
          <w:p w14:paraId="6AFFAAD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9.33E-08</w:t>
            </w:r>
          </w:p>
        </w:tc>
        <w:tc>
          <w:tcPr>
            <w:tcW w:w="998" w:type="dxa"/>
            <w:vAlign w:val="center"/>
          </w:tcPr>
          <w:p w14:paraId="0DFB3AF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50</w:t>
            </w:r>
          </w:p>
        </w:tc>
        <w:tc>
          <w:tcPr>
            <w:tcW w:w="509" w:type="dxa"/>
            <w:vMerge w:val="continue"/>
            <w:vAlign w:val="center"/>
          </w:tcPr>
          <w:p w14:paraId="61E246F6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727D3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79A5F5D0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7A1DA91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cell-cell signaling</w:t>
            </w:r>
          </w:p>
        </w:tc>
        <w:tc>
          <w:tcPr>
            <w:tcW w:w="1417" w:type="dxa"/>
            <w:vAlign w:val="center"/>
          </w:tcPr>
          <w:p w14:paraId="080329D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GO:0007267</w:t>
            </w:r>
          </w:p>
        </w:tc>
        <w:tc>
          <w:tcPr>
            <w:tcW w:w="1134" w:type="dxa"/>
            <w:vAlign w:val="center"/>
          </w:tcPr>
          <w:p w14:paraId="3E695791">
            <w:pPr>
              <w:ind w:left="-107" w:leftChars="-51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1.73E-07</w:t>
            </w:r>
          </w:p>
        </w:tc>
        <w:tc>
          <w:tcPr>
            <w:tcW w:w="998" w:type="dxa"/>
            <w:vAlign w:val="center"/>
          </w:tcPr>
          <w:p w14:paraId="4A1E438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44</w:t>
            </w:r>
          </w:p>
        </w:tc>
        <w:tc>
          <w:tcPr>
            <w:tcW w:w="509" w:type="dxa"/>
            <w:vMerge w:val="continue"/>
            <w:vAlign w:val="center"/>
          </w:tcPr>
          <w:p w14:paraId="0EE2612A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02F1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052AF863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2836E992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regulation of cell projection organization</w:t>
            </w:r>
          </w:p>
        </w:tc>
        <w:tc>
          <w:tcPr>
            <w:tcW w:w="1417" w:type="dxa"/>
            <w:vAlign w:val="center"/>
          </w:tcPr>
          <w:p w14:paraId="5517EA0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GO:0031344</w:t>
            </w:r>
          </w:p>
        </w:tc>
        <w:tc>
          <w:tcPr>
            <w:tcW w:w="1134" w:type="dxa"/>
            <w:vAlign w:val="center"/>
          </w:tcPr>
          <w:p w14:paraId="79D43B95">
            <w:pPr>
              <w:ind w:left="-99" w:leftChars="-47" w:right="27" w:rightChars="13" w:firstLine="98" w:firstLineChars="47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9.36E-07</w:t>
            </w:r>
          </w:p>
        </w:tc>
        <w:tc>
          <w:tcPr>
            <w:tcW w:w="998" w:type="dxa"/>
            <w:vAlign w:val="center"/>
          </w:tcPr>
          <w:p w14:paraId="29E14DB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37</w:t>
            </w:r>
          </w:p>
        </w:tc>
        <w:tc>
          <w:tcPr>
            <w:tcW w:w="509" w:type="dxa"/>
            <w:vMerge w:val="continue"/>
            <w:vAlign w:val="center"/>
          </w:tcPr>
          <w:p w14:paraId="69CFF80D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EF03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1B175BD7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07B3B1B7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cell projection organization</w:t>
            </w:r>
          </w:p>
        </w:tc>
        <w:tc>
          <w:tcPr>
            <w:tcW w:w="1417" w:type="dxa"/>
            <w:vAlign w:val="center"/>
          </w:tcPr>
          <w:p w14:paraId="23A2AF2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GO:0030030</w:t>
            </w:r>
          </w:p>
        </w:tc>
        <w:tc>
          <w:tcPr>
            <w:tcW w:w="1134" w:type="dxa"/>
            <w:vAlign w:val="center"/>
          </w:tcPr>
          <w:p w14:paraId="22CDEA2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1.02E-06</w:t>
            </w:r>
          </w:p>
        </w:tc>
        <w:tc>
          <w:tcPr>
            <w:tcW w:w="998" w:type="dxa"/>
            <w:vAlign w:val="center"/>
          </w:tcPr>
          <w:p w14:paraId="45F488A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50</w:t>
            </w:r>
          </w:p>
        </w:tc>
        <w:tc>
          <w:tcPr>
            <w:tcW w:w="509" w:type="dxa"/>
            <w:vMerge w:val="continue"/>
            <w:vAlign w:val="center"/>
          </w:tcPr>
          <w:p w14:paraId="4C69E07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530B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13DE22F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1552ED16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regulation of neuron projection development</w:t>
            </w:r>
          </w:p>
        </w:tc>
        <w:tc>
          <w:tcPr>
            <w:tcW w:w="1417" w:type="dxa"/>
            <w:vAlign w:val="center"/>
          </w:tcPr>
          <w:p w14:paraId="6BF1BF8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GO:0010975</w:t>
            </w:r>
          </w:p>
        </w:tc>
        <w:tc>
          <w:tcPr>
            <w:tcW w:w="1134" w:type="dxa"/>
            <w:vAlign w:val="center"/>
          </w:tcPr>
          <w:p w14:paraId="109F21A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1.02E-06</w:t>
            </w:r>
          </w:p>
        </w:tc>
        <w:tc>
          <w:tcPr>
            <w:tcW w:w="998" w:type="dxa"/>
            <w:vAlign w:val="center"/>
          </w:tcPr>
          <w:p w14:paraId="667EA9E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33</w:t>
            </w:r>
          </w:p>
        </w:tc>
        <w:tc>
          <w:tcPr>
            <w:tcW w:w="509" w:type="dxa"/>
            <w:vMerge w:val="continue"/>
            <w:vAlign w:val="center"/>
          </w:tcPr>
          <w:p w14:paraId="3468E2BD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A55F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096261C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2C51C95C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neuron projection development</w:t>
            </w:r>
          </w:p>
        </w:tc>
        <w:tc>
          <w:tcPr>
            <w:tcW w:w="1417" w:type="dxa"/>
            <w:vAlign w:val="center"/>
          </w:tcPr>
          <w:p w14:paraId="57455B0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GO:0031175</w:t>
            </w:r>
          </w:p>
        </w:tc>
        <w:tc>
          <w:tcPr>
            <w:tcW w:w="1134" w:type="dxa"/>
            <w:vAlign w:val="center"/>
          </w:tcPr>
          <w:p w14:paraId="5C879D1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1.06E-06</w:t>
            </w:r>
          </w:p>
        </w:tc>
        <w:tc>
          <w:tcPr>
            <w:tcW w:w="998" w:type="dxa"/>
            <w:vAlign w:val="center"/>
          </w:tcPr>
          <w:p w14:paraId="08BAB13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43</w:t>
            </w:r>
          </w:p>
        </w:tc>
        <w:tc>
          <w:tcPr>
            <w:tcW w:w="509" w:type="dxa"/>
            <w:vMerge w:val="continue"/>
            <w:vAlign w:val="center"/>
          </w:tcPr>
          <w:p w14:paraId="63ADCD26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2EDD9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09CD99CA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50B8A5D8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synaptic transmission</w:t>
            </w:r>
          </w:p>
        </w:tc>
        <w:tc>
          <w:tcPr>
            <w:tcW w:w="1417" w:type="dxa"/>
            <w:vAlign w:val="center"/>
          </w:tcPr>
          <w:p w14:paraId="1B598F3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GO:0007268</w:t>
            </w:r>
          </w:p>
        </w:tc>
        <w:tc>
          <w:tcPr>
            <w:tcW w:w="1134" w:type="dxa"/>
            <w:vAlign w:val="center"/>
          </w:tcPr>
          <w:p w14:paraId="3C2DAEB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2.08E-06</w:t>
            </w:r>
          </w:p>
        </w:tc>
        <w:tc>
          <w:tcPr>
            <w:tcW w:w="998" w:type="dxa"/>
            <w:vAlign w:val="center"/>
          </w:tcPr>
          <w:p w14:paraId="4FE7E4E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34</w:t>
            </w:r>
          </w:p>
        </w:tc>
        <w:tc>
          <w:tcPr>
            <w:tcW w:w="509" w:type="dxa"/>
            <w:vMerge w:val="continue"/>
            <w:vAlign w:val="center"/>
          </w:tcPr>
          <w:p w14:paraId="55AD514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E970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59FDFF2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2FE37DF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trans-synaptic signaling</w:t>
            </w:r>
          </w:p>
        </w:tc>
        <w:tc>
          <w:tcPr>
            <w:tcW w:w="1417" w:type="dxa"/>
            <w:vAlign w:val="center"/>
          </w:tcPr>
          <w:p w14:paraId="570B3C6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GO:0099537</w:t>
            </w:r>
          </w:p>
        </w:tc>
        <w:tc>
          <w:tcPr>
            <w:tcW w:w="1134" w:type="dxa"/>
            <w:vAlign w:val="center"/>
          </w:tcPr>
          <w:p w14:paraId="1B8A2F0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2.08E-06</w:t>
            </w:r>
          </w:p>
        </w:tc>
        <w:tc>
          <w:tcPr>
            <w:tcW w:w="998" w:type="dxa"/>
            <w:vAlign w:val="center"/>
          </w:tcPr>
          <w:p w14:paraId="61A7B3B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34</w:t>
            </w:r>
          </w:p>
        </w:tc>
        <w:tc>
          <w:tcPr>
            <w:tcW w:w="509" w:type="dxa"/>
            <w:vMerge w:val="continue"/>
            <w:vAlign w:val="center"/>
          </w:tcPr>
          <w:p w14:paraId="71AF38C1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5D79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495E66EC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A05EB01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synaptic signaling</w:t>
            </w:r>
          </w:p>
        </w:tc>
        <w:tc>
          <w:tcPr>
            <w:tcW w:w="1417" w:type="dxa"/>
            <w:vAlign w:val="center"/>
          </w:tcPr>
          <w:p w14:paraId="0A76AEE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GO:0099536</w:t>
            </w:r>
          </w:p>
        </w:tc>
        <w:tc>
          <w:tcPr>
            <w:tcW w:w="1134" w:type="dxa"/>
            <w:vAlign w:val="center"/>
          </w:tcPr>
          <w:p w14:paraId="5806B0B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2.08E-06</w:t>
            </w:r>
          </w:p>
        </w:tc>
        <w:tc>
          <w:tcPr>
            <w:tcW w:w="998" w:type="dxa"/>
            <w:vAlign w:val="center"/>
          </w:tcPr>
          <w:p w14:paraId="3FE7A4B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34</w:t>
            </w:r>
          </w:p>
        </w:tc>
        <w:tc>
          <w:tcPr>
            <w:tcW w:w="509" w:type="dxa"/>
            <w:vMerge w:val="continue"/>
            <w:vAlign w:val="center"/>
          </w:tcPr>
          <w:p w14:paraId="5DD1137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520B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2DBF9358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6FACD1EF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synapse</w:t>
            </w:r>
          </w:p>
        </w:tc>
        <w:tc>
          <w:tcPr>
            <w:tcW w:w="1417" w:type="dxa"/>
            <w:vAlign w:val="center"/>
          </w:tcPr>
          <w:p w14:paraId="5B01E3A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GO:0045202</w:t>
            </w:r>
          </w:p>
        </w:tc>
        <w:tc>
          <w:tcPr>
            <w:tcW w:w="1134" w:type="dxa"/>
            <w:vAlign w:val="center"/>
          </w:tcPr>
          <w:p w14:paraId="15B9E75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3.97E-08</w:t>
            </w:r>
          </w:p>
        </w:tc>
        <w:tc>
          <w:tcPr>
            <w:tcW w:w="998" w:type="dxa"/>
            <w:vAlign w:val="center"/>
          </w:tcPr>
          <w:p w14:paraId="660FAC6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46</w:t>
            </w:r>
          </w:p>
        </w:tc>
        <w:tc>
          <w:tcPr>
            <w:tcW w:w="509" w:type="dxa"/>
            <w:vMerge w:val="restart"/>
            <w:tcBorders>
              <w:bottom w:val="single" w:color="auto" w:sz="4" w:space="0"/>
            </w:tcBorders>
            <w:vAlign w:val="center"/>
          </w:tcPr>
          <w:p w14:paraId="7989B3C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CC</w:t>
            </w:r>
          </w:p>
        </w:tc>
      </w:tr>
      <w:tr w14:paraId="36F9D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7C4368AD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090D364F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axon</w:t>
            </w:r>
          </w:p>
        </w:tc>
        <w:tc>
          <w:tcPr>
            <w:tcW w:w="1417" w:type="dxa"/>
            <w:vAlign w:val="center"/>
          </w:tcPr>
          <w:p w14:paraId="6E82E3E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GO:0030424</w:t>
            </w:r>
          </w:p>
        </w:tc>
        <w:tc>
          <w:tcPr>
            <w:tcW w:w="1134" w:type="dxa"/>
            <w:vAlign w:val="center"/>
          </w:tcPr>
          <w:p w14:paraId="5E23D61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7.07E-08</w:t>
            </w:r>
          </w:p>
        </w:tc>
        <w:tc>
          <w:tcPr>
            <w:tcW w:w="998" w:type="dxa"/>
            <w:vAlign w:val="center"/>
          </w:tcPr>
          <w:p w14:paraId="6ACCFF5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5D7C0A5A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A534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3C704460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2C4DD67A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axon part</w:t>
            </w:r>
          </w:p>
        </w:tc>
        <w:tc>
          <w:tcPr>
            <w:tcW w:w="1417" w:type="dxa"/>
            <w:vAlign w:val="center"/>
          </w:tcPr>
          <w:p w14:paraId="2ECA464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GO:0033267</w:t>
            </w:r>
          </w:p>
        </w:tc>
        <w:tc>
          <w:tcPr>
            <w:tcW w:w="1134" w:type="dxa"/>
            <w:vAlign w:val="center"/>
          </w:tcPr>
          <w:p w14:paraId="165AA79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7.57E-08</w:t>
            </w:r>
          </w:p>
        </w:tc>
        <w:tc>
          <w:tcPr>
            <w:tcW w:w="998" w:type="dxa"/>
            <w:vAlign w:val="center"/>
          </w:tcPr>
          <w:p w14:paraId="715714F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27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6776AC82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626F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698C4E7A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468F9125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somatodendritic compartment</w:t>
            </w:r>
          </w:p>
        </w:tc>
        <w:tc>
          <w:tcPr>
            <w:tcW w:w="1417" w:type="dxa"/>
            <w:vAlign w:val="center"/>
          </w:tcPr>
          <w:p w14:paraId="752A041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GO:0036477</w:t>
            </w:r>
          </w:p>
        </w:tc>
        <w:tc>
          <w:tcPr>
            <w:tcW w:w="1134" w:type="dxa"/>
            <w:vAlign w:val="center"/>
          </w:tcPr>
          <w:p w14:paraId="4F21D7D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1.59E-07</w:t>
            </w:r>
          </w:p>
        </w:tc>
        <w:tc>
          <w:tcPr>
            <w:tcW w:w="998" w:type="dxa"/>
            <w:vAlign w:val="center"/>
          </w:tcPr>
          <w:p w14:paraId="11EDAC8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42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5AF33BAD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7D46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3C40825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02E98466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neuronal cell body</w:t>
            </w:r>
          </w:p>
        </w:tc>
        <w:tc>
          <w:tcPr>
            <w:tcW w:w="1417" w:type="dxa"/>
            <w:vAlign w:val="center"/>
          </w:tcPr>
          <w:p w14:paraId="40903D3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GO:0043025</w:t>
            </w:r>
          </w:p>
        </w:tc>
        <w:tc>
          <w:tcPr>
            <w:tcW w:w="1134" w:type="dxa"/>
            <w:vAlign w:val="center"/>
          </w:tcPr>
          <w:p w14:paraId="328F62A5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1.59E-07</w:t>
            </w:r>
          </w:p>
        </w:tc>
        <w:tc>
          <w:tcPr>
            <w:tcW w:w="998" w:type="dxa"/>
            <w:vAlign w:val="center"/>
          </w:tcPr>
          <w:p w14:paraId="14FAE5B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E60E981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4B3E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0ED8185E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125F10F1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neuron part</w:t>
            </w:r>
          </w:p>
        </w:tc>
        <w:tc>
          <w:tcPr>
            <w:tcW w:w="1417" w:type="dxa"/>
            <w:vAlign w:val="center"/>
          </w:tcPr>
          <w:p w14:paraId="7B5CA6F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GO:0097458</w:t>
            </w:r>
          </w:p>
        </w:tc>
        <w:tc>
          <w:tcPr>
            <w:tcW w:w="1134" w:type="dxa"/>
            <w:vAlign w:val="center"/>
          </w:tcPr>
          <w:p w14:paraId="754023B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2.17E-07</w:t>
            </w:r>
          </w:p>
        </w:tc>
        <w:tc>
          <w:tcPr>
            <w:tcW w:w="998" w:type="dxa"/>
            <w:vAlign w:val="center"/>
          </w:tcPr>
          <w:p w14:paraId="2F67762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52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5F23D293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3F46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419517D2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518B72A6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synapse part</w:t>
            </w:r>
          </w:p>
        </w:tc>
        <w:tc>
          <w:tcPr>
            <w:tcW w:w="1417" w:type="dxa"/>
            <w:vAlign w:val="center"/>
          </w:tcPr>
          <w:p w14:paraId="00C2213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GO:0044456</w:t>
            </w:r>
          </w:p>
        </w:tc>
        <w:tc>
          <w:tcPr>
            <w:tcW w:w="1134" w:type="dxa"/>
            <w:vAlign w:val="center"/>
          </w:tcPr>
          <w:p w14:paraId="4500734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6.91E-07</w:t>
            </w:r>
          </w:p>
        </w:tc>
        <w:tc>
          <w:tcPr>
            <w:tcW w:w="998" w:type="dxa"/>
            <w:vAlign w:val="center"/>
          </w:tcPr>
          <w:p w14:paraId="3D22F83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37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5BA75EB6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61D5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1CFE94AB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4A92C102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cell body</w:t>
            </w:r>
          </w:p>
        </w:tc>
        <w:tc>
          <w:tcPr>
            <w:tcW w:w="1417" w:type="dxa"/>
            <w:vAlign w:val="center"/>
          </w:tcPr>
          <w:p w14:paraId="66673F4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GO:0044297</w:t>
            </w:r>
          </w:p>
        </w:tc>
        <w:tc>
          <w:tcPr>
            <w:tcW w:w="1134" w:type="dxa"/>
            <w:vAlign w:val="center"/>
          </w:tcPr>
          <w:p w14:paraId="7729940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1.18E-06</w:t>
            </w:r>
          </w:p>
        </w:tc>
        <w:tc>
          <w:tcPr>
            <w:tcW w:w="998" w:type="dxa"/>
            <w:vAlign w:val="center"/>
          </w:tcPr>
          <w:p w14:paraId="15C302B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088EC18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50FC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68FAF064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vAlign w:val="center"/>
          </w:tcPr>
          <w:p w14:paraId="7CA691CB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cell projection</w:t>
            </w:r>
          </w:p>
        </w:tc>
        <w:tc>
          <w:tcPr>
            <w:tcW w:w="1417" w:type="dxa"/>
            <w:vAlign w:val="center"/>
          </w:tcPr>
          <w:p w14:paraId="646B6E0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GO:0042995</w:t>
            </w:r>
          </w:p>
        </w:tc>
        <w:tc>
          <w:tcPr>
            <w:tcW w:w="1134" w:type="dxa"/>
            <w:vAlign w:val="center"/>
          </w:tcPr>
          <w:p w14:paraId="0F6C100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5.58E-06</w:t>
            </w:r>
          </w:p>
        </w:tc>
        <w:tc>
          <w:tcPr>
            <w:tcW w:w="998" w:type="dxa"/>
            <w:vAlign w:val="center"/>
          </w:tcPr>
          <w:p w14:paraId="040A28B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55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AF64FE9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070E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vMerge w:val="continue"/>
            <w:tcBorders>
              <w:bottom w:val="single" w:color="auto" w:sz="4" w:space="0"/>
            </w:tcBorders>
            <w:vAlign w:val="center"/>
          </w:tcPr>
          <w:p w14:paraId="7273CFA9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6" w:type="dxa"/>
            <w:tcBorders>
              <w:bottom w:val="single" w:color="auto" w:sz="4" w:space="0"/>
            </w:tcBorders>
            <w:vAlign w:val="center"/>
          </w:tcPr>
          <w:p w14:paraId="2D1018C3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neuron projection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3088534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GO:0043005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5470B2B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8.08E-06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 w14:paraId="2A036CC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44</w:t>
            </w:r>
          </w:p>
        </w:tc>
        <w:tc>
          <w:tcPr>
            <w:tcW w:w="509" w:type="dxa"/>
            <w:vMerge w:val="continue"/>
            <w:tcBorders>
              <w:bottom w:val="single" w:color="auto" w:sz="4" w:space="0"/>
            </w:tcBorders>
            <w:vAlign w:val="center"/>
          </w:tcPr>
          <w:p w14:paraId="1DE9670F">
            <w:pPr>
              <w:widowControl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3E06A61C">
      <w:pPr>
        <w:widowControl/>
        <w:jc w:val="left"/>
        <w:rPr>
          <w:rFonts w:hint="default" w:ascii="Times New Roman" w:hAnsi="Times New Roman" w:eastAsia="宋体" w:cs="Times New Roman"/>
        </w:rPr>
      </w:pPr>
    </w:p>
    <w:p w14:paraId="465405A8">
      <w:pPr>
        <w:widowControl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br w:type="page"/>
      </w:r>
    </w:p>
    <w:p w14:paraId="61996586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5</w:t>
      </w:r>
    </w:p>
    <w:p w14:paraId="0FA01851">
      <w:pPr>
        <w:autoSpaceDE w:val="0"/>
        <w:autoSpaceDN w:val="0"/>
        <w:adjustRightInd w:val="0"/>
        <w:spacing w:before="120" w:after="120"/>
        <w:jc w:val="center"/>
        <w:rPr>
          <w:rFonts w:hint="default" w:ascii="Times New Roman" w:hAnsi="Times New Roman" w:eastAsia="宋体" w:cs="Times New Roman"/>
          <w:color w:val="000000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Cs w:val="21"/>
        </w:rPr>
        <w:t>Table S</w:t>
      </w:r>
      <w:r>
        <w:rPr>
          <w:rFonts w:hint="default" w:ascii="Times New Roman" w:hAnsi="Times New Roman" w:eastAsia="宋体" w:cs="Times New Roman"/>
          <w:color w:val="000000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Cs w:val="21"/>
        </w:rPr>
        <w:t xml:space="preserve"> KEGG pathway enrichment results of DEGs between SL group </w:t>
      </w:r>
      <w:r>
        <w:rPr>
          <w:rFonts w:hint="default" w:ascii="Times New Roman" w:hAnsi="Times New Roman" w:eastAsia="宋体" w:cs="Times New Roman"/>
          <w:i/>
          <w:color w:val="000000"/>
          <w:szCs w:val="21"/>
        </w:rPr>
        <w:t>vs</w:t>
      </w:r>
      <w:r>
        <w:rPr>
          <w:rFonts w:hint="default" w:ascii="Times New Roman" w:hAnsi="Times New Roman" w:eastAsia="宋体" w:cs="Times New Roman"/>
          <w:color w:val="000000"/>
          <w:szCs w:val="21"/>
        </w:rPr>
        <w:t xml:space="preserve"> E group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612"/>
        <w:gridCol w:w="1245"/>
        <w:gridCol w:w="1342"/>
        <w:gridCol w:w="812"/>
      </w:tblGrid>
      <w:tr w14:paraId="356AD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65E69E1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EDBF7FF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KEGG-Pathway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9AFA23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Pathway ID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0653C26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98E4A3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</w:tr>
      <w:tr w14:paraId="6B59A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AF6E73F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80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B9BE077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Huntington disease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AAF1C4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ko05016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F37799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5.85E-04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22D21C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10</w:t>
            </w:r>
          </w:p>
        </w:tc>
      </w:tr>
      <w:tr w14:paraId="01CD5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8A9B76E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0BB0D145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Gap junction</w:t>
            </w:r>
          </w:p>
        </w:tc>
        <w:tc>
          <w:tcPr>
            <w:tcW w:w="1282" w:type="dxa"/>
            <w:vAlign w:val="center"/>
          </w:tcPr>
          <w:p w14:paraId="75F85D7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ko04540</w:t>
            </w:r>
          </w:p>
        </w:tc>
        <w:tc>
          <w:tcPr>
            <w:tcW w:w="1385" w:type="dxa"/>
          </w:tcPr>
          <w:p w14:paraId="7DA950F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2.83E-03</w:t>
            </w:r>
          </w:p>
        </w:tc>
        <w:tc>
          <w:tcPr>
            <w:tcW w:w="812" w:type="dxa"/>
            <w:vAlign w:val="center"/>
          </w:tcPr>
          <w:p w14:paraId="5F73F88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</w:tr>
      <w:tr w14:paraId="579FB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5B23F1A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59F1D16B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Glutathione metabolism</w:t>
            </w:r>
          </w:p>
        </w:tc>
        <w:tc>
          <w:tcPr>
            <w:tcW w:w="1282" w:type="dxa"/>
            <w:vAlign w:val="center"/>
          </w:tcPr>
          <w:p w14:paraId="0659CA0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ko00480</w:t>
            </w:r>
          </w:p>
        </w:tc>
        <w:tc>
          <w:tcPr>
            <w:tcW w:w="1385" w:type="dxa"/>
          </w:tcPr>
          <w:p w14:paraId="0A4106C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5.11E-03</w:t>
            </w:r>
          </w:p>
        </w:tc>
        <w:tc>
          <w:tcPr>
            <w:tcW w:w="812" w:type="dxa"/>
            <w:vAlign w:val="center"/>
          </w:tcPr>
          <w:p w14:paraId="0EA3568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563C7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B219DEB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5A023D77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Lysosome</w:t>
            </w:r>
          </w:p>
        </w:tc>
        <w:tc>
          <w:tcPr>
            <w:tcW w:w="1282" w:type="dxa"/>
            <w:vAlign w:val="center"/>
          </w:tcPr>
          <w:p w14:paraId="2C9B39F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ko04142</w:t>
            </w:r>
          </w:p>
        </w:tc>
        <w:tc>
          <w:tcPr>
            <w:tcW w:w="1385" w:type="dxa"/>
          </w:tcPr>
          <w:p w14:paraId="2280C8B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6.94E-03</w:t>
            </w:r>
          </w:p>
        </w:tc>
        <w:tc>
          <w:tcPr>
            <w:tcW w:w="812" w:type="dxa"/>
            <w:vAlign w:val="center"/>
          </w:tcPr>
          <w:p w14:paraId="044A0CC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</w:tr>
      <w:tr w14:paraId="224BF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778A11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3D397F83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Thyroid hormone synthesis</w:t>
            </w:r>
          </w:p>
        </w:tc>
        <w:tc>
          <w:tcPr>
            <w:tcW w:w="1282" w:type="dxa"/>
            <w:vAlign w:val="center"/>
          </w:tcPr>
          <w:p w14:paraId="17145CC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ko04918</w:t>
            </w:r>
          </w:p>
        </w:tc>
        <w:tc>
          <w:tcPr>
            <w:tcW w:w="1385" w:type="dxa"/>
          </w:tcPr>
          <w:p w14:paraId="38BCF57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7.33E-03</w:t>
            </w:r>
          </w:p>
        </w:tc>
        <w:tc>
          <w:tcPr>
            <w:tcW w:w="812" w:type="dxa"/>
            <w:vAlign w:val="center"/>
          </w:tcPr>
          <w:p w14:paraId="4441BD0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79470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FB100F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73069CC6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Synaptic vesicle cycle</w:t>
            </w:r>
          </w:p>
        </w:tc>
        <w:tc>
          <w:tcPr>
            <w:tcW w:w="1282" w:type="dxa"/>
            <w:vAlign w:val="center"/>
          </w:tcPr>
          <w:p w14:paraId="23388EC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ko04721</w:t>
            </w:r>
          </w:p>
        </w:tc>
        <w:tc>
          <w:tcPr>
            <w:tcW w:w="1385" w:type="dxa"/>
          </w:tcPr>
          <w:p w14:paraId="5B262BD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8.64E-03</w:t>
            </w:r>
          </w:p>
        </w:tc>
        <w:tc>
          <w:tcPr>
            <w:tcW w:w="812" w:type="dxa"/>
            <w:vAlign w:val="center"/>
          </w:tcPr>
          <w:p w14:paraId="4699CBF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20E7E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C451589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6B6E583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Amyotrophic lateral sclerosis (ALS)</w:t>
            </w:r>
          </w:p>
        </w:tc>
        <w:tc>
          <w:tcPr>
            <w:tcW w:w="1282" w:type="dxa"/>
            <w:vAlign w:val="center"/>
          </w:tcPr>
          <w:p w14:paraId="13EB838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ko05014</w:t>
            </w:r>
          </w:p>
        </w:tc>
        <w:tc>
          <w:tcPr>
            <w:tcW w:w="1385" w:type="dxa"/>
          </w:tcPr>
          <w:p w14:paraId="73D219B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2.10E-02</w:t>
            </w:r>
          </w:p>
        </w:tc>
        <w:tc>
          <w:tcPr>
            <w:tcW w:w="812" w:type="dxa"/>
            <w:vAlign w:val="center"/>
          </w:tcPr>
          <w:p w14:paraId="26C9BAC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308BA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705F5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47E0E9EA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Alzheimer disease</w:t>
            </w:r>
          </w:p>
        </w:tc>
        <w:tc>
          <w:tcPr>
            <w:tcW w:w="1282" w:type="dxa"/>
            <w:vAlign w:val="center"/>
          </w:tcPr>
          <w:p w14:paraId="6610B07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ko05010</w:t>
            </w:r>
          </w:p>
        </w:tc>
        <w:tc>
          <w:tcPr>
            <w:tcW w:w="1385" w:type="dxa"/>
          </w:tcPr>
          <w:p w14:paraId="5AABF92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3.00E-02</w:t>
            </w:r>
          </w:p>
        </w:tc>
        <w:tc>
          <w:tcPr>
            <w:tcW w:w="812" w:type="dxa"/>
            <w:vAlign w:val="center"/>
          </w:tcPr>
          <w:p w14:paraId="65283B9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</w:tr>
      <w:tr w14:paraId="4D6B7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C13016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44F606E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cAMP signaling pathway</w:t>
            </w:r>
          </w:p>
        </w:tc>
        <w:tc>
          <w:tcPr>
            <w:tcW w:w="1282" w:type="dxa"/>
            <w:vAlign w:val="center"/>
          </w:tcPr>
          <w:p w14:paraId="3C40477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ko04024</w:t>
            </w:r>
          </w:p>
        </w:tc>
        <w:tc>
          <w:tcPr>
            <w:tcW w:w="1385" w:type="dxa"/>
          </w:tcPr>
          <w:p w14:paraId="20AEC45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3.55E-02</w:t>
            </w:r>
          </w:p>
        </w:tc>
        <w:tc>
          <w:tcPr>
            <w:tcW w:w="812" w:type="dxa"/>
            <w:vAlign w:val="center"/>
          </w:tcPr>
          <w:p w14:paraId="6515C96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</w:tr>
      <w:tr w14:paraId="683CC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3FA98F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406D93A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Tight junction</w:t>
            </w:r>
          </w:p>
        </w:tc>
        <w:tc>
          <w:tcPr>
            <w:tcW w:w="1282" w:type="dxa"/>
            <w:vAlign w:val="center"/>
          </w:tcPr>
          <w:p w14:paraId="3503591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ko04530</w:t>
            </w:r>
          </w:p>
        </w:tc>
        <w:tc>
          <w:tcPr>
            <w:tcW w:w="1385" w:type="dxa"/>
          </w:tcPr>
          <w:p w14:paraId="1FB40F9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3.64E-02</w:t>
            </w:r>
          </w:p>
        </w:tc>
        <w:tc>
          <w:tcPr>
            <w:tcW w:w="812" w:type="dxa"/>
            <w:vAlign w:val="center"/>
          </w:tcPr>
          <w:p w14:paraId="1CDCBB9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</w:tr>
      <w:tr w14:paraId="39AC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C3F320A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57CCA5EF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Apelin signaling pathway</w:t>
            </w:r>
          </w:p>
        </w:tc>
        <w:tc>
          <w:tcPr>
            <w:tcW w:w="1282" w:type="dxa"/>
            <w:vAlign w:val="center"/>
          </w:tcPr>
          <w:p w14:paraId="06B8DAC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ko04371</w:t>
            </w:r>
          </w:p>
        </w:tc>
        <w:tc>
          <w:tcPr>
            <w:tcW w:w="1385" w:type="dxa"/>
          </w:tcPr>
          <w:p w14:paraId="2B0E2B6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3.89E-02</w:t>
            </w:r>
          </w:p>
        </w:tc>
        <w:tc>
          <w:tcPr>
            <w:tcW w:w="812" w:type="dxa"/>
            <w:vAlign w:val="center"/>
          </w:tcPr>
          <w:p w14:paraId="5641728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37380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C13FB8C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6C10E52B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Aldosterone-regulated sodium reabsorption</w:t>
            </w:r>
          </w:p>
        </w:tc>
        <w:tc>
          <w:tcPr>
            <w:tcW w:w="1282" w:type="dxa"/>
            <w:vAlign w:val="center"/>
          </w:tcPr>
          <w:p w14:paraId="72D9240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ko04960</w:t>
            </w:r>
          </w:p>
        </w:tc>
        <w:tc>
          <w:tcPr>
            <w:tcW w:w="1385" w:type="dxa"/>
            <w:vAlign w:val="center"/>
          </w:tcPr>
          <w:p w14:paraId="1D5E531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3.90E-02</w:t>
            </w:r>
          </w:p>
        </w:tc>
        <w:tc>
          <w:tcPr>
            <w:tcW w:w="812" w:type="dxa"/>
            <w:vAlign w:val="center"/>
          </w:tcPr>
          <w:p w14:paraId="13B3049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</w:p>
        </w:tc>
      </w:tr>
      <w:tr w14:paraId="667EE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AC255CE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B957248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Protein processing in endoplasmic reticulum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01EC88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ko04141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3FEEFE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4.36E-02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B5F6FB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</w:tr>
      <w:tr w14:paraId="38846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1DBE24C0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Downregulated DEGs</w:t>
            </w:r>
          </w:p>
        </w:tc>
        <w:tc>
          <w:tcPr>
            <w:tcW w:w="380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B33549C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Glutamatergic synapse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D6040A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ko04724</w:t>
            </w:r>
          </w:p>
        </w:tc>
        <w:tc>
          <w:tcPr>
            <w:tcW w:w="138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4258D9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3.19E-05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14A266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</w:tr>
      <w:tr w14:paraId="4C23B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  <w:right w:val="nil"/>
            </w:tcBorders>
            <w:vAlign w:val="center"/>
          </w:tcPr>
          <w:p w14:paraId="4B46753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</w:tcPr>
          <w:p w14:paraId="1326FC7F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Circadian entrainment</w:t>
            </w:r>
          </w:p>
        </w:tc>
        <w:tc>
          <w:tcPr>
            <w:tcW w:w="1282" w:type="dxa"/>
          </w:tcPr>
          <w:p w14:paraId="582EDA2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ko04713</w:t>
            </w:r>
          </w:p>
        </w:tc>
        <w:tc>
          <w:tcPr>
            <w:tcW w:w="1385" w:type="dxa"/>
          </w:tcPr>
          <w:p w14:paraId="0C3A7BE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1.84E-04</w:t>
            </w:r>
          </w:p>
        </w:tc>
        <w:tc>
          <w:tcPr>
            <w:tcW w:w="812" w:type="dxa"/>
          </w:tcPr>
          <w:p w14:paraId="153A2A6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</w:tr>
      <w:tr w14:paraId="1CCAB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  <w:right w:val="nil"/>
            </w:tcBorders>
            <w:vAlign w:val="center"/>
          </w:tcPr>
          <w:p w14:paraId="296EC549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</w:tcPr>
          <w:p w14:paraId="51D7BE06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cAMP signaling pathway</w:t>
            </w:r>
          </w:p>
        </w:tc>
        <w:tc>
          <w:tcPr>
            <w:tcW w:w="1282" w:type="dxa"/>
          </w:tcPr>
          <w:p w14:paraId="01D082D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ko04024</w:t>
            </w:r>
          </w:p>
        </w:tc>
        <w:tc>
          <w:tcPr>
            <w:tcW w:w="1385" w:type="dxa"/>
          </w:tcPr>
          <w:p w14:paraId="155422D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4.38E-04</w:t>
            </w:r>
          </w:p>
        </w:tc>
        <w:tc>
          <w:tcPr>
            <w:tcW w:w="812" w:type="dxa"/>
          </w:tcPr>
          <w:p w14:paraId="463E580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</w:t>
            </w:r>
          </w:p>
        </w:tc>
      </w:tr>
      <w:tr w14:paraId="5BD2A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  <w:right w:val="nil"/>
            </w:tcBorders>
            <w:vAlign w:val="center"/>
          </w:tcPr>
          <w:p w14:paraId="20BDF07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</w:tcPr>
          <w:p w14:paraId="1D2715F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Nicotine addiction</w:t>
            </w:r>
          </w:p>
        </w:tc>
        <w:tc>
          <w:tcPr>
            <w:tcW w:w="1282" w:type="dxa"/>
          </w:tcPr>
          <w:p w14:paraId="78A3CA7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ko05033</w:t>
            </w:r>
          </w:p>
        </w:tc>
        <w:tc>
          <w:tcPr>
            <w:tcW w:w="1385" w:type="dxa"/>
          </w:tcPr>
          <w:p w14:paraId="7615E02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8.41E-04</w:t>
            </w:r>
          </w:p>
        </w:tc>
        <w:tc>
          <w:tcPr>
            <w:tcW w:w="812" w:type="dxa"/>
          </w:tcPr>
          <w:p w14:paraId="47FD43D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</w:tr>
      <w:tr w14:paraId="2CC76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  <w:right w:val="nil"/>
            </w:tcBorders>
            <w:vAlign w:val="center"/>
          </w:tcPr>
          <w:p w14:paraId="0498B46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tcBorders>
              <w:top w:val="nil"/>
              <w:left w:val="nil"/>
              <w:right w:val="nil"/>
            </w:tcBorders>
          </w:tcPr>
          <w:p w14:paraId="361C911A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Salivary secretion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4F7E601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ko04970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</w:tcPr>
          <w:p w14:paraId="49E52FB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8.77E-04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</w:tcPr>
          <w:p w14:paraId="0CAA52A0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</w:tr>
      <w:tr w14:paraId="152CD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561057AF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3948EC92"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Endocrine and other factor-regulated calcium reabsorption </w:t>
            </w:r>
          </w:p>
        </w:tc>
        <w:tc>
          <w:tcPr>
            <w:tcW w:w="1282" w:type="dxa"/>
            <w:vAlign w:val="center"/>
          </w:tcPr>
          <w:p w14:paraId="26AE3335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ko04961</w:t>
            </w:r>
          </w:p>
        </w:tc>
        <w:tc>
          <w:tcPr>
            <w:tcW w:w="1385" w:type="dxa"/>
            <w:vAlign w:val="center"/>
          </w:tcPr>
          <w:p w14:paraId="723F5E2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1.99E-03</w:t>
            </w:r>
          </w:p>
        </w:tc>
        <w:tc>
          <w:tcPr>
            <w:tcW w:w="812" w:type="dxa"/>
            <w:vAlign w:val="center"/>
          </w:tcPr>
          <w:p w14:paraId="48A65C69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</w:tr>
      <w:tr w14:paraId="7505E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29C795E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5FC54E6C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cGMP - PKG signaling pathway </w:t>
            </w:r>
          </w:p>
        </w:tc>
        <w:tc>
          <w:tcPr>
            <w:tcW w:w="1282" w:type="dxa"/>
            <w:vAlign w:val="center"/>
          </w:tcPr>
          <w:p w14:paraId="00DAE4A5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ko04022</w:t>
            </w:r>
          </w:p>
        </w:tc>
        <w:tc>
          <w:tcPr>
            <w:tcW w:w="1385" w:type="dxa"/>
            <w:vAlign w:val="center"/>
          </w:tcPr>
          <w:p w14:paraId="5AE02BB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3.35E-03</w:t>
            </w:r>
          </w:p>
        </w:tc>
        <w:tc>
          <w:tcPr>
            <w:tcW w:w="812" w:type="dxa"/>
            <w:vAlign w:val="center"/>
          </w:tcPr>
          <w:p w14:paraId="646B5213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5</w:t>
            </w:r>
          </w:p>
        </w:tc>
      </w:tr>
      <w:tr w14:paraId="5FD49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314FAE9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14DD200D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Dopaminergic synapse </w:t>
            </w:r>
          </w:p>
        </w:tc>
        <w:tc>
          <w:tcPr>
            <w:tcW w:w="1282" w:type="dxa"/>
            <w:vAlign w:val="center"/>
          </w:tcPr>
          <w:p w14:paraId="24F668AF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ko04728</w:t>
            </w:r>
          </w:p>
        </w:tc>
        <w:tc>
          <w:tcPr>
            <w:tcW w:w="1385" w:type="dxa"/>
            <w:vAlign w:val="center"/>
          </w:tcPr>
          <w:p w14:paraId="25439314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3.87E-03</w:t>
            </w:r>
          </w:p>
        </w:tc>
        <w:tc>
          <w:tcPr>
            <w:tcW w:w="812" w:type="dxa"/>
            <w:vAlign w:val="center"/>
          </w:tcPr>
          <w:p w14:paraId="337D09C9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  <w:tr w14:paraId="63D54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42D5FE5A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22B4C0E1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Amyotrophic lateral sclerosis (ALS) </w:t>
            </w:r>
          </w:p>
        </w:tc>
        <w:tc>
          <w:tcPr>
            <w:tcW w:w="1282" w:type="dxa"/>
            <w:vAlign w:val="center"/>
          </w:tcPr>
          <w:p w14:paraId="4CE0980A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ko05014</w:t>
            </w:r>
          </w:p>
        </w:tc>
        <w:tc>
          <w:tcPr>
            <w:tcW w:w="1385" w:type="dxa"/>
            <w:vAlign w:val="center"/>
          </w:tcPr>
          <w:p w14:paraId="328BA7E3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4.60E-03</w:t>
            </w:r>
          </w:p>
        </w:tc>
        <w:tc>
          <w:tcPr>
            <w:tcW w:w="812" w:type="dxa"/>
            <w:vAlign w:val="center"/>
          </w:tcPr>
          <w:p w14:paraId="1C5B9B77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</w:tr>
      <w:tr w14:paraId="325A4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2B36D408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2B773E73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Apelin signaling pathway </w:t>
            </w:r>
          </w:p>
        </w:tc>
        <w:tc>
          <w:tcPr>
            <w:tcW w:w="1282" w:type="dxa"/>
            <w:vAlign w:val="center"/>
          </w:tcPr>
          <w:p w14:paraId="40AFD90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ko04371</w:t>
            </w:r>
          </w:p>
        </w:tc>
        <w:tc>
          <w:tcPr>
            <w:tcW w:w="1385" w:type="dxa"/>
            <w:vAlign w:val="center"/>
          </w:tcPr>
          <w:p w14:paraId="123DC1F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6.02E-03</w:t>
            </w:r>
          </w:p>
        </w:tc>
        <w:tc>
          <w:tcPr>
            <w:tcW w:w="812" w:type="dxa"/>
            <w:vAlign w:val="center"/>
          </w:tcPr>
          <w:p w14:paraId="6C23DC9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  <w:tr w14:paraId="1CB0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07EF81A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4C0CA6DD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Long-term potentiation </w:t>
            </w:r>
          </w:p>
        </w:tc>
        <w:tc>
          <w:tcPr>
            <w:tcW w:w="1282" w:type="dxa"/>
            <w:vAlign w:val="center"/>
          </w:tcPr>
          <w:p w14:paraId="5EBBFA1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ko04720</w:t>
            </w:r>
          </w:p>
        </w:tc>
        <w:tc>
          <w:tcPr>
            <w:tcW w:w="1385" w:type="dxa"/>
            <w:vAlign w:val="center"/>
          </w:tcPr>
          <w:p w14:paraId="125E9C3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6.95E-03</w:t>
            </w:r>
          </w:p>
        </w:tc>
        <w:tc>
          <w:tcPr>
            <w:tcW w:w="812" w:type="dxa"/>
            <w:vAlign w:val="center"/>
          </w:tcPr>
          <w:p w14:paraId="29A27D49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</w:tr>
      <w:tr w14:paraId="0CAB6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</w:tcBorders>
            <w:vAlign w:val="center"/>
          </w:tcPr>
          <w:p w14:paraId="3F68B899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vAlign w:val="center"/>
          </w:tcPr>
          <w:p w14:paraId="59D84D94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PPAR signaling pathway </w:t>
            </w:r>
          </w:p>
        </w:tc>
        <w:tc>
          <w:tcPr>
            <w:tcW w:w="1282" w:type="dxa"/>
            <w:vAlign w:val="center"/>
          </w:tcPr>
          <w:p w14:paraId="4A55A7A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ko03320</w:t>
            </w:r>
          </w:p>
        </w:tc>
        <w:tc>
          <w:tcPr>
            <w:tcW w:w="1385" w:type="dxa"/>
            <w:vAlign w:val="center"/>
          </w:tcPr>
          <w:p w14:paraId="738CBDE2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7.49E-03</w:t>
            </w:r>
          </w:p>
        </w:tc>
        <w:tc>
          <w:tcPr>
            <w:tcW w:w="812" w:type="dxa"/>
            <w:vAlign w:val="center"/>
          </w:tcPr>
          <w:p w14:paraId="25465D2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3</w:t>
            </w:r>
          </w:p>
        </w:tc>
      </w:tr>
      <w:tr w14:paraId="44B82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nil"/>
              <w:bottom w:val="single" w:color="auto" w:sz="4" w:space="0"/>
            </w:tcBorders>
            <w:vAlign w:val="center"/>
          </w:tcPr>
          <w:p w14:paraId="3A2C018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1" w:type="dxa"/>
            <w:tcBorders>
              <w:bottom w:val="single" w:color="auto" w:sz="4" w:space="0"/>
            </w:tcBorders>
            <w:vAlign w:val="center"/>
          </w:tcPr>
          <w:p w14:paraId="76E95C36">
            <w:pPr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 xml:space="preserve">Adrenergic signaling in cardiomyocytes </w:t>
            </w:r>
          </w:p>
        </w:tc>
        <w:tc>
          <w:tcPr>
            <w:tcW w:w="1282" w:type="dxa"/>
            <w:tcBorders>
              <w:bottom w:val="single" w:color="auto" w:sz="4" w:space="0"/>
            </w:tcBorders>
            <w:vAlign w:val="center"/>
          </w:tcPr>
          <w:p w14:paraId="48789C75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ko04261</w:t>
            </w:r>
          </w:p>
        </w:tc>
        <w:tc>
          <w:tcPr>
            <w:tcW w:w="1385" w:type="dxa"/>
            <w:tcBorders>
              <w:bottom w:val="single" w:color="auto" w:sz="4" w:space="0"/>
            </w:tcBorders>
            <w:vAlign w:val="center"/>
          </w:tcPr>
          <w:p w14:paraId="0912C7C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8.07E-03</w:t>
            </w:r>
          </w:p>
        </w:tc>
        <w:tc>
          <w:tcPr>
            <w:tcW w:w="812" w:type="dxa"/>
            <w:tcBorders>
              <w:bottom w:val="single" w:color="auto" w:sz="4" w:space="0"/>
            </w:tcBorders>
            <w:vAlign w:val="center"/>
          </w:tcPr>
          <w:p w14:paraId="0B18AA8F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4</w:t>
            </w:r>
          </w:p>
        </w:tc>
      </w:tr>
    </w:tbl>
    <w:p w14:paraId="75EEF5EB">
      <w:pPr>
        <w:widowControl/>
        <w:jc w:val="left"/>
        <w:rPr>
          <w:rFonts w:hint="default" w:ascii="Times New Roman" w:hAnsi="Times New Roman" w:eastAsia="宋体" w:cs="Times New Roman"/>
          <w:sz w:val="24"/>
          <w:szCs w:val="28"/>
        </w:rPr>
      </w:pPr>
    </w:p>
    <w:p w14:paraId="7EDCCD98">
      <w:pPr>
        <w:widowControl/>
        <w:jc w:val="left"/>
        <w:rPr>
          <w:rFonts w:hint="default" w:ascii="Times New Roman" w:hAnsi="Times New Roman" w:eastAsia="宋体" w:cs="Times New Roman"/>
          <w:sz w:val="24"/>
          <w:szCs w:val="28"/>
        </w:rPr>
      </w:pPr>
      <w:r>
        <w:rPr>
          <w:rFonts w:hint="default" w:ascii="Times New Roman" w:hAnsi="Times New Roman" w:eastAsia="宋体" w:cs="Times New Roman"/>
          <w:sz w:val="24"/>
          <w:szCs w:val="28"/>
        </w:rPr>
        <w:br w:type="page"/>
      </w:r>
    </w:p>
    <w:p w14:paraId="5DC8BFC8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6</w:t>
      </w:r>
    </w:p>
    <w:p w14:paraId="75B8E359">
      <w:pPr>
        <w:autoSpaceDE w:val="0"/>
        <w:autoSpaceDN w:val="0"/>
        <w:adjustRightInd w:val="0"/>
        <w:spacing w:before="120" w:after="120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Table S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Cs w:val="21"/>
        </w:rPr>
        <w:t xml:space="preserve"> GO functional annotation results of PoAb peculiar DEGs after electrical stimulation of SL</w:t>
      </w:r>
    </w:p>
    <w:tbl>
      <w:tblPr>
        <w:tblStyle w:val="8"/>
        <w:tblW w:w="8306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119"/>
        <w:gridCol w:w="1417"/>
        <w:gridCol w:w="1129"/>
        <w:gridCol w:w="993"/>
        <w:gridCol w:w="514"/>
      </w:tblGrid>
      <w:tr w14:paraId="4CC7B0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8467D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A508C">
            <w:pPr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term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45AE3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GO ID</w:t>
            </w:r>
          </w:p>
        </w:tc>
        <w:tc>
          <w:tcPr>
            <w:tcW w:w="1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A58EE0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3E820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  <w:tc>
          <w:tcPr>
            <w:tcW w:w="5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97D9AE">
            <w:pPr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10E77A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tcBorders>
              <w:top w:val="single" w:color="auto" w:sz="4" w:space="0"/>
            </w:tcBorders>
            <w:vAlign w:val="center"/>
          </w:tcPr>
          <w:p w14:paraId="41290DC4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119" w:type="dxa"/>
            <w:tcBorders>
              <w:top w:val="single" w:color="auto" w:sz="4" w:space="0"/>
            </w:tcBorders>
          </w:tcPr>
          <w:p w14:paraId="5FD9D935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regulation of neurotransmitter uptake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398C648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GO:0051580</w:t>
            </w:r>
          </w:p>
        </w:tc>
        <w:tc>
          <w:tcPr>
            <w:tcW w:w="1129" w:type="dxa"/>
            <w:tcBorders>
              <w:top w:val="single" w:color="auto" w:sz="4" w:space="0"/>
            </w:tcBorders>
            <w:vAlign w:val="center"/>
          </w:tcPr>
          <w:p w14:paraId="46607E8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4CFFB2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  <w:tc>
          <w:tcPr>
            <w:tcW w:w="514" w:type="dxa"/>
            <w:vMerge w:val="restart"/>
            <w:tcBorders>
              <w:top w:val="single" w:color="auto" w:sz="4" w:space="0"/>
            </w:tcBorders>
            <w:vAlign w:val="center"/>
          </w:tcPr>
          <w:p w14:paraId="7FBC5C0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BP</w:t>
            </w:r>
          </w:p>
        </w:tc>
      </w:tr>
      <w:tr w14:paraId="225A4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10978F11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5130682C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visceral motor neuron differentiation</w:t>
            </w:r>
          </w:p>
        </w:tc>
        <w:tc>
          <w:tcPr>
            <w:tcW w:w="1417" w:type="dxa"/>
            <w:vAlign w:val="center"/>
          </w:tcPr>
          <w:p w14:paraId="73541E6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GO:0021524</w:t>
            </w:r>
          </w:p>
        </w:tc>
        <w:tc>
          <w:tcPr>
            <w:tcW w:w="1129" w:type="dxa"/>
            <w:vAlign w:val="center"/>
          </w:tcPr>
          <w:p w14:paraId="3915F2C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7A1331E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  <w:tc>
          <w:tcPr>
            <w:tcW w:w="514" w:type="dxa"/>
            <w:vMerge w:val="continue"/>
            <w:vAlign w:val="center"/>
          </w:tcPr>
          <w:p w14:paraId="008D5A53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A5F7D9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7A8C66F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3A3DFA04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lateral mesoderm morphogenesis</w:t>
            </w:r>
          </w:p>
        </w:tc>
        <w:tc>
          <w:tcPr>
            <w:tcW w:w="1417" w:type="dxa"/>
            <w:vAlign w:val="center"/>
          </w:tcPr>
          <w:p w14:paraId="56E1F71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GO:0048369</w:t>
            </w:r>
          </w:p>
        </w:tc>
        <w:tc>
          <w:tcPr>
            <w:tcW w:w="1129" w:type="dxa"/>
            <w:vAlign w:val="center"/>
          </w:tcPr>
          <w:p w14:paraId="694C3A53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3BBEBD5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  <w:tc>
          <w:tcPr>
            <w:tcW w:w="514" w:type="dxa"/>
            <w:vMerge w:val="continue"/>
            <w:vAlign w:val="center"/>
          </w:tcPr>
          <w:p w14:paraId="502DF808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8969D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1A1C62D6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0B3EEE30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lateral mesoderm formation</w:t>
            </w:r>
          </w:p>
        </w:tc>
        <w:tc>
          <w:tcPr>
            <w:tcW w:w="1417" w:type="dxa"/>
            <w:vAlign w:val="center"/>
          </w:tcPr>
          <w:p w14:paraId="0C9EDB1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GO:0048370</w:t>
            </w:r>
          </w:p>
        </w:tc>
        <w:tc>
          <w:tcPr>
            <w:tcW w:w="1129" w:type="dxa"/>
            <w:vAlign w:val="center"/>
          </w:tcPr>
          <w:p w14:paraId="5B39A9A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448BECD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</w:p>
        </w:tc>
        <w:tc>
          <w:tcPr>
            <w:tcW w:w="514" w:type="dxa"/>
            <w:vMerge w:val="continue"/>
            <w:vAlign w:val="center"/>
          </w:tcPr>
          <w:p w14:paraId="727B2953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66FAE7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49C45A0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65A6A3E6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circadian sleep/wake cycle</w:t>
            </w:r>
          </w:p>
        </w:tc>
        <w:tc>
          <w:tcPr>
            <w:tcW w:w="1417" w:type="dxa"/>
            <w:vAlign w:val="center"/>
          </w:tcPr>
          <w:p w14:paraId="7AFF674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GO:0042745</w:t>
            </w:r>
          </w:p>
        </w:tc>
        <w:tc>
          <w:tcPr>
            <w:tcW w:w="1129" w:type="dxa"/>
            <w:vAlign w:val="center"/>
          </w:tcPr>
          <w:p w14:paraId="4DF15CE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35782BC8">
            <w:pPr>
              <w:ind w:right="31" w:rightChars="15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</w:t>
            </w:r>
          </w:p>
        </w:tc>
        <w:tc>
          <w:tcPr>
            <w:tcW w:w="514" w:type="dxa"/>
            <w:vMerge w:val="continue"/>
            <w:vAlign w:val="center"/>
          </w:tcPr>
          <w:p w14:paraId="632E3E08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21715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6AD1604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46576CAF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peptide hormone processing</w:t>
            </w:r>
          </w:p>
        </w:tc>
        <w:tc>
          <w:tcPr>
            <w:tcW w:w="1417" w:type="dxa"/>
            <w:vAlign w:val="center"/>
          </w:tcPr>
          <w:p w14:paraId="015F46F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GO:0016486</w:t>
            </w:r>
          </w:p>
        </w:tc>
        <w:tc>
          <w:tcPr>
            <w:tcW w:w="1129" w:type="dxa"/>
            <w:vAlign w:val="center"/>
          </w:tcPr>
          <w:p w14:paraId="7C69918C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0B53D32B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5</w:t>
            </w:r>
          </w:p>
        </w:tc>
        <w:tc>
          <w:tcPr>
            <w:tcW w:w="514" w:type="dxa"/>
            <w:vMerge w:val="continue"/>
            <w:vAlign w:val="center"/>
          </w:tcPr>
          <w:p w14:paraId="54153382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5E57F4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5E5FEB3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154E00B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sinoatrial node cell development</w:t>
            </w:r>
          </w:p>
        </w:tc>
        <w:tc>
          <w:tcPr>
            <w:tcW w:w="1417" w:type="dxa"/>
            <w:vAlign w:val="center"/>
          </w:tcPr>
          <w:p w14:paraId="05511AB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GO:0060931</w:t>
            </w:r>
          </w:p>
        </w:tc>
        <w:tc>
          <w:tcPr>
            <w:tcW w:w="1129" w:type="dxa"/>
            <w:vAlign w:val="center"/>
          </w:tcPr>
          <w:p w14:paraId="5AF4160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091856A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</w:p>
        </w:tc>
        <w:tc>
          <w:tcPr>
            <w:tcW w:w="514" w:type="dxa"/>
            <w:vMerge w:val="continue"/>
            <w:vAlign w:val="center"/>
          </w:tcPr>
          <w:p w14:paraId="1FBC215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4F9AB9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515427B7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6BC34FD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cellular response to chemical stimulus</w:t>
            </w:r>
          </w:p>
        </w:tc>
        <w:tc>
          <w:tcPr>
            <w:tcW w:w="1417" w:type="dxa"/>
            <w:vAlign w:val="center"/>
          </w:tcPr>
          <w:p w14:paraId="5F4844B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GO:0070887</w:t>
            </w:r>
          </w:p>
        </w:tc>
        <w:tc>
          <w:tcPr>
            <w:tcW w:w="1129" w:type="dxa"/>
            <w:vAlign w:val="center"/>
          </w:tcPr>
          <w:p w14:paraId="4F6D4EF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4942624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65</w:t>
            </w:r>
          </w:p>
        </w:tc>
        <w:tc>
          <w:tcPr>
            <w:tcW w:w="514" w:type="dxa"/>
            <w:vMerge w:val="continue"/>
            <w:vAlign w:val="center"/>
          </w:tcPr>
          <w:p w14:paraId="6D1DA83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3B2152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6BC817D3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401F8B02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regulation of circadian sleep/wake cycle</w:t>
            </w:r>
          </w:p>
        </w:tc>
        <w:tc>
          <w:tcPr>
            <w:tcW w:w="1417" w:type="dxa"/>
            <w:vAlign w:val="center"/>
          </w:tcPr>
          <w:p w14:paraId="5E98213D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GO:0042749</w:t>
            </w:r>
          </w:p>
        </w:tc>
        <w:tc>
          <w:tcPr>
            <w:tcW w:w="1129" w:type="dxa"/>
            <w:vAlign w:val="center"/>
          </w:tcPr>
          <w:p w14:paraId="5A3774B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10776A81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</w:t>
            </w:r>
          </w:p>
        </w:tc>
        <w:tc>
          <w:tcPr>
            <w:tcW w:w="514" w:type="dxa"/>
            <w:vMerge w:val="continue"/>
            <w:vAlign w:val="center"/>
          </w:tcPr>
          <w:p w14:paraId="295BBC3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 w14:paraId="02EE3C9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 w14:paraId="676A49C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119" w:type="dxa"/>
          </w:tcPr>
          <w:p w14:paraId="03E1A611">
            <w:pPr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neurotransmitter reuptake</w:t>
            </w:r>
          </w:p>
        </w:tc>
        <w:tc>
          <w:tcPr>
            <w:tcW w:w="1417" w:type="dxa"/>
            <w:vAlign w:val="center"/>
          </w:tcPr>
          <w:p w14:paraId="6DFBCBF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GO:0098810</w:t>
            </w:r>
          </w:p>
        </w:tc>
        <w:tc>
          <w:tcPr>
            <w:tcW w:w="1129" w:type="dxa"/>
            <w:vAlign w:val="center"/>
          </w:tcPr>
          <w:p w14:paraId="0289B045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1.33E-02</w:t>
            </w:r>
          </w:p>
        </w:tc>
        <w:tc>
          <w:tcPr>
            <w:tcW w:w="993" w:type="dxa"/>
            <w:vAlign w:val="center"/>
          </w:tcPr>
          <w:p w14:paraId="61A9AEA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</w:t>
            </w:r>
          </w:p>
        </w:tc>
        <w:tc>
          <w:tcPr>
            <w:tcW w:w="514" w:type="dxa"/>
            <w:vMerge w:val="continue"/>
            <w:vAlign w:val="center"/>
          </w:tcPr>
          <w:p w14:paraId="5F9FBFCC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 w14:paraId="0254A7C7">
      <w:pPr>
        <w:widowControl/>
        <w:jc w:val="left"/>
        <w:rPr>
          <w:rFonts w:hint="default" w:ascii="Times New Roman" w:hAnsi="Times New Roman" w:eastAsia="宋体" w:cs="Times New Roman"/>
          <w:sz w:val="24"/>
          <w:szCs w:val="28"/>
        </w:rPr>
      </w:pPr>
    </w:p>
    <w:p w14:paraId="62C8EF51">
      <w:pPr>
        <w:widowControl/>
        <w:jc w:val="left"/>
        <w:rPr>
          <w:rFonts w:hint="default" w:ascii="Times New Roman" w:hAnsi="Times New Roman" w:eastAsia="宋体" w:cs="Times New Roman"/>
          <w:sz w:val="24"/>
          <w:szCs w:val="28"/>
        </w:rPr>
      </w:pPr>
      <w:r>
        <w:rPr>
          <w:rFonts w:hint="default" w:ascii="Times New Roman" w:hAnsi="Times New Roman" w:eastAsia="宋体" w:cs="Times New Roman"/>
          <w:sz w:val="24"/>
          <w:szCs w:val="28"/>
        </w:rPr>
        <w:br w:type="page"/>
      </w:r>
    </w:p>
    <w:p w14:paraId="7BF4F5E4">
      <w:pPr>
        <w:autoSpaceDE w:val="0"/>
        <w:autoSpaceDN w:val="0"/>
        <w:adjustRightInd w:val="0"/>
        <w:spacing w:before="120" w:after="120"/>
        <w:jc w:val="left"/>
        <w:outlineLvl w:val="1"/>
        <w:rPr>
          <w:rFonts w:hint="default" w:ascii="Times New Roman" w:hAnsi="Times New Roman" w:eastAsia="宋体" w:cs="Times New Roman"/>
          <w:b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szCs w:val="21"/>
        </w:rPr>
        <w:t>Supplementary Table S</w:t>
      </w:r>
      <w:r>
        <w:rPr>
          <w:rFonts w:hint="default" w:ascii="Times New Roman" w:hAnsi="Times New Roman" w:eastAsia="宋体" w:cs="Times New Roman"/>
          <w:b/>
          <w:szCs w:val="21"/>
          <w:lang w:val="en-US" w:eastAsia="zh-CN"/>
        </w:rPr>
        <w:t>7</w:t>
      </w:r>
    </w:p>
    <w:p w14:paraId="651B0722">
      <w:pPr>
        <w:autoSpaceDE w:val="0"/>
        <w:autoSpaceDN w:val="0"/>
        <w:adjustRightInd w:val="0"/>
        <w:spacing w:before="120" w:after="120"/>
        <w:jc w:val="center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Cs w:val="21"/>
        </w:rPr>
        <w:t>Table S</w:t>
      </w:r>
      <w:r>
        <w:rPr>
          <w:rFonts w:hint="default" w:ascii="Times New Roman" w:hAnsi="Times New Roman" w:eastAsia="宋体" w:cs="Times New Roman"/>
          <w:color w:val="000000"/>
          <w:szCs w:val="21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Cs w:val="21"/>
        </w:rPr>
        <w:t xml:space="preserve"> KEGG pathway enrichment results of PoAb peculiar DEGs after electrical stimulation of SL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3605"/>
        <w:gridCol w:w="1250"/>
        <w:gridCol w:w="1343"/>
        <w:gridCol w:w="813"/>
      </w:tblGrid>
      <w:tr w14:paraId="38584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48A79F7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48E1FD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KEGG-Pathway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BF806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Pathway ID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1BD7CFC">
            <w:pPr>
              <w:jc w:val="center"/>
              <w:rPr>
                <w:rFonts w:hint="default" w:ascii="Times New Roman" w:hAnsi="Times New Roman" w:eastAsia="宋体" w:cs="Times New Roman"/>
                <w:i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  <w:t>adjusted</w:t>
            </w:r>
            <w:r>
              <w:rPr>
                <w:rFonts w:hint="default" w:ascii="Times New Roman" w:hAnsi="Times New Roman" w:eastAsia="宋体" w:cs="Times New Roman"/>
                <w:i/>
                <w:szCs w:val="21"/>
              </w:rPr>
              <w:t xml:space="preserve"> P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563010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Counts</w:t>
            </w:r>
          </w:p>
        </w:tc>
      </w:tr>
      <w:tr w14:paraId="2CC19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B63DB66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Upregulated DEGs</w:t>
            </w:r>
          </w:p>
        </w:tc>
        <w:tc>
          <w:tcPr>
            <w:tcW w:w="38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A7D8A2F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Protein digestion and absorption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AC34D0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ko04974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B9AE3C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5.80E-04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475DD5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5</w:t>
            </w:r>
          </w:p>
        </w:tc>
      </w:tr>
      <w:tr w14:paraId="46101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272A905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02839829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Circadian rhythm</w:t>
            </w:r>
          </w:p>
        </w:tc>
        <w:tc>
          <w:tcPr>
            <w:tcW w:w="1282" w:type="dxa"/>
          </w:tcPr>
          <w:p w14:paraId="41460AC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ko04710</w:t>
            </w:r>
          </w:p>
        </w:tc>
        <w:tc>
          <w:tcPr>
            <w:tcW w:w="1381" w:type="dxa"/>
          </w:tcPr>
          <w:p w14:paraId="0530F45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3.33E-03</w:t>
            </w:r>
          </w:p>
        </w:tc>
        <w:tc>
          <w:tcPr>
            <w:tcW w:w="812" w:type="dxa"/>
          </w:tcPr>
          <w:p w14:paraId="446ADB6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</w:tr>
      <w:tr w14:paraId="5185B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429BC6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11DB0239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Renin-angiotensin system</w:t>
            </w:r>
          </w:p>
        </w:tc>
        <w:tc>
          <w:tcPr>
            <w:tcW w:w="1282" w:type="dxa"/>
          </w:tcPr>
          <w:p w14:paraId="3F3FE3D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ko04614</w:t>
            </w:r>
          </w:p>
        </w:tc>
        <w:tc>
          <w:tcPr>
            <w:tcW w:w="1381" w:type="dxa"/>
          </w:tcPr>
          <w:p w14:paraId="0EDA96D9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7.97E-03</w:t>
            </w:r>
          </w:p>
        </w:tc>
        <w:tc>
          <w:tcPr>
            <w:tcW w:w="812" w:type="dxa"/>
          </w:tcPr>
          <w:p w14:paraId="152C5FEA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</w:tr>
      <w:tr w14:paraId="4F4FD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81FAAF4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2D7EC185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ECM-receptor interaction</w:t>
            </w:r>
          </w:p>
        </w:tc>
        <w:tc>
          <w:tcPr>
            <w:tcW w:w="1282" w:type="dxa"/>
          </w:tcPr>
          <w:p w14:paraId="0C2D950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ko04512</w:t>
            </w:r>
          </w:p>
        </w:tc>
        <w:tc>
          <w:tcPr>
            <w:tcW w:w="1381" w:type="dxa"/>
          </w:tcPr>
          <w:p w14:paraId="513A748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2.65E-02</w:t>
            </w:r>
          </w:p>
        </w:tc>
        <w:tc>
          <w:tcPr>
            <w:tcW w:w="812" w:type="dxa"/>
          </w:tcPr>
          <w:p w14:paraId="0B8EA94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</w:t>
            </w:r>
          </w:p>
        </w:tc>
      </w:tr>
      <w:tr w14:paraId="7B833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AB92E93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662BEFC3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Glutathione metabolism</w:t>
            </w:r>
          </w:p>
        </w:tc>
        <w:tc>
          <w:tcPr>
            <w:tcW w:w="1282" w:type="dxa"/>
          </w:tcPr>
          <w:p w14:paraId="4DCEAC7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ko00480</w:t>
            </w:r>
          </w:p>
        </w:tc>
        <w:tc>
          <w:tcPr>
            <w:tcW w:w="1381" w:type="dxa"/>
          </w:tcPr>
          <w:p w14:paraId="60FFA99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3.34E-02</w:t>
            </w:r>
          </w:p>
        </w:tc>
        <w:tc>
          <w:tcPr>
            <w:tcW w:w="812" w:type="dxa"/>
          </w:tcPr>
          <w:p w14:paraId="3EC3AFA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</w:t>
            </w:r>
          </w:p>
        </w:tc>
      </w:tr>
      <w:tr w14:paraId="6776E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28DB12"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Downregulated DEGs</w:t>
            </w:r>
          </w:p>
        </w:tc>
        <w:tc>
          <w:tcPr>
            <w:tcW w:w="380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3FDBD33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Cardiac muscle contraction</w:t>
            </w:r>
          </w:p>
        </w:tc>
        <w:tc>
          <w:tcPr>
            <w:tcW w:w="12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5ECBBF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ko04260</w:t>
            </w:r>
          </w:p>
        </w:tc>
        <w:tc>
          <w:tcPr>
            <w:tcW w:w="13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86149B0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1.85E-02</w:t>
            </w:r>
          </w:p>
        </w:tc>
        <w:tc>
          <w:tcPr>
            <w:tcW w:w="8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5FDA4BE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  <w:tr w14:paraId="0E03B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ED5672D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5A7F40A5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Oxidative phosphorylation</w:t>
            </w:r>
          </w:p>
        </w:tc>
        <w:tc>
          <w:tcPr>
            <w:tcW w:w="1282" w:type="dxa"/>
          </w:tcPr>
          <w:p w14:paraId="2124682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ko00190</w:t>
            </w:r>
          </w:p>
        </w:tc>
        <w:tc>
          <w:tcPr>
            <w:tcW w:w="1381" w:type="dxa"/>
          </w:tcPr>
          <w:p w14:paraId="58BF86B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2.09E-02</w:t>
            </w:r>
          </w:p>
        </w:tc>
        <w:tc>
          <w:tcPr>
            <w:tcW w:w="812" w:type="dxa"/>
          </w:tcPr>
          <w:p w14:paraId="05CC0448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  <w:tr w14:paraId="7C797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D7C24F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26FFE082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Parkinson disease</w:t>
            </w:r>
          </w:p>
        </w:tc>
        <w:tc>
          <w:tcPr>
            <w:tcW w:w="1282" w:type="dxa"/>
          </w:tcPr>
          <w:p w14:paraId="17FF7E3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ko05012</w:t>
            </w:r>
          </w:p>
        </w:tc>
        <w:tc>
          <w:tcPr>
            <w:tcW w:w="1381" w:type="dxa"/>
          </w:tcPr>
          <w:p w14:paraId="3F5697E5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2.71E-02</w:t>
            </w:r>
          </w:p>
        </w:tc>
        <w:tc>
          <w:tcPr>
            <w:tcW w:w="812" w:type="dxa"/>
          </w:tcPr>
          <w:p w14:paraId="153D82A2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  <w:tr w14:paraId="51AB1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E931BE1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</w:tcPr>
          <w:p w14:paraId="0C83F1C5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Non-alcoholic fatty liver disease (NAFLD)</w:t>
            </w:r>
          </w:p>
        </w:tc>
        <w:tc>
          <w:tcPr>
            <w:tcW w:w="1282" w:type="dxa"/>
          </w:tcPr>
          <w:p w14:paraId="77525456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ko04932</w:t>
            </w:r>
          </w:p>
        </w:tc>
        <w:tc>
          <w:tcPr>
            <w:tcW w:w="1381" w:type="dxa"/>
          </w:tcPr>
          <w:p w14:paraId="71AAABBB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3.17E-02</w:t>
            </w:r>
          </w:p>
        </w:tc>
        <w:tc>
          <w:tcPr>
            <w:tcW w:w="812" w:type="dxa"/>
          </w:tcPr>
          <w:p w14:paraId="68164D61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  <w:tr w14:paraId="04FBD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42F5910">
            <w:pPr>
              <w:widowControl/>
              <w:jc w:val="left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A4BD0D3"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Thermogenesis</w:t>
            </w:r>
          </w:p>
        </w:tc>
        <w:tc>
          <w:tcPr>
            <w:tcW w:w="128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F71B6A7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ko04714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DDD5023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4.84E-02</w:t>
            </w:r>
          </w:p>
        </w:tc>
        <w:tc>
          <w:tcPr>
            <w:tcW w:w="8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4CEF3EC">
            <w:pPr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1</w:t>
            </w:r>
          </w:p>
        </w:tc>
      </w:tr>
    </w:tbl>
    <w:p w14:paraId="6A7BCFE7">
      <w:pPr>
        <w:autoSpaceDE w:val="0"/>
        <w:autoSpaceDN w:val="0"/>
        <w:adjustRightInd w:val="0"/>
        <w:spacing w:before="120" w:after="120"/>
        <w:rPr>
          <w:rFonts w:hint="default" w:ascii="Times New Roman" w:hAnsi="Times New Roman" w:eastAsia="宋体" w:cs="Times New Roman"/>
          <w:sz w:val="24"/>
          <w:szCs w:val="28"/>
        </w:rPr>
      </w:pPr>
    </w:p>
    <w:p w14:paraId="687FD6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0NzdkMjc2MjY2MWM5YzY2OWI5YTFjNGY2NGY4NjgifQ=="/>
  </w:docVars>
  <w:rsids>
    <w:rsidRoot w:val="00000000"/>
    <w:rsid w:val="2494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2"/>
    <w:basedOn w:val="2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网格型3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网格型4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Tianxh</dc:creator>
  <cp:lastModifiedBy>WPS_1178357875</cp:lastModifiedBy>
  <dcterms:modified xsi:type="dcterms:W3CDTF">2024-10-16T08:37:50Z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0EF8B10B54B448948AF4DBBA0360A59A_12</vt:lpwstr>
  </property>
</Properties>
</file>